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80" w:rsidRDefault="001F7780" w:rsidP="001F7780">
      <w:pPr>
        <w:pStyle w:val="Heading1"/>
        <w:jc w:val="right"/>
      </w:pPr>
      <w:r w:rsidRPr="0099037E">
        <w:t>Phụ lục</w:t>
      </w:r>
    </w:p>
    <w:p w:rsidR="0099037E" w:rsidRPr="0099037E" w:rsidRDefault="0099037E" w:rsidP="0099037E"/>
    <w:p w:rsidR="006970A2" w:rsidRPr="0099037E" w:rsidRDefault="001F7780" w:rsidP="00B55380">
      <w:pPr>
        <w:pStyle w:val="Heading1"/>
        <w:jc w:val="center"/>
        <w:rPr>
          <w:sz w:val="28"/>
        </w:rPr>
      </w:pPr>
      <w:r w:rsidRPr="0099037E">
        <w:rPr>
          <w:sz w:val="28"/>
        </w:rPr>
        <w:t>DANH MỤC ĐẶT HÀNG ĐỀ TÀI KHOA HỌC VÀ CÔNG NGHỆ CẤP QUỐC GIA</w:t>
      </w:r>
      <w:r w:rsidR="006970A2" w:rsidRPr="0099037E">
        <w:rPr>
          <w:sz w:val="28"/>
        </w:rPr>
        <w:t xml:space="preserve"> </w:t>
      </w:r>
    </w:p>
    <w:p w:rsidR="00B55380" w:rsidRPr="0099037E" w:rsidRDefault="006970A2" w:rsidP="00B55380">
      <w:pPr>
        <w:pStyle w:val="Heading1"/>
        <w:jc w:val="center"/>
        <w:rPr>
          <w:sz w:val="28"/>
        </w:rPr>
      </w:pPr>
      <w:r w:rsidRPr="0099037E">
        <w:rPr>
          <w:sz w:val="28"/>
        </w:rPr>
        <w:t>ĐỂ XÉT GIAO TRỰC TIẾP BẮT ĐẦU THỰC HIỆN TRONG KẾ HOẠCH NĂM 2017</w:t>
      </w:r>
    </w:p>
    <w:p w:rsidR="00B55380" w:rsidRPr="0099037E" w:rsidRDefault="006970A2" w:rsidP="00C149A0">
      <w:pPr>
        <w:jc w:val="center"/>
        <w:rPr>
          <w:rFonts w:ascii="Times New Roman" w:hAnsi="Times New Roman"/>
          <w:i/>
        </w:rPr>
      </w:pPr>
      <w:r w:rsidRPr="0099037E">
        <w:rPr>
          <w:rFonts w:ascii="Times New Roman" w:hAnsi="Times New Roman"/>
          <w:i/>
        </w:rPr>
        <w:t>(K</w:t>
      </w:r>
      <w:r w:rsidR="00C149A0" w:rsidRPr="0099037E">
        <w:rPr>
          <w:rFonts w:ascii="Times New Roman" w:hAnsi="Times New Roman"/>
          <w:i/>
          <w:lang w:val="vi-VN"/>
        </w:rPr>
        <w:t>èm theo</w:t>
      </w:r>
      <w:r w:rsidR="003C65CE">
        <w:rPr>
          <w:rFonts w:ascii="Times New Roman" w:hAnsi="Times New Roman"/>
          <w:i/>
        </w:rPr>
        <w:t xml:space="preserve"> Quyết định số 756</w:t>
      </w:r>
      <w:r w:rsidRPr="0099037E">
        <w:rPr>
          <w:rFonts w:ascii="Times New Roman" w:hAnsi="Times New Roman"/>
          <w:i/>
        </w:rPr>
        <w:t xml:space="preserve"> /QĐ-BKHCN ngày </w:t>
      </w:r>
      <w:r w:rsidR="003C65CE">
        <w:rPr>
          <w:rFonts w:ascii="Times New Roman" w:hAnsi="Times New Roman"/>
          <w:i/>
        </w:rPr>
        <w:t>10</w:t>
      </w:r>
      <w:r w:rsidRPr="0099037E">
        <w:rPr>
          <w:rFonts w:ascii="Times New Roman" w:hAnsi="Times New Roman"/>
          <w:i/>
        </w:rPr>
        <w:t xml:space="preserve"> tháng 4 năm 2017 của Bộ trưởng Bộ Khoa học và Công nghệ</w:t>
      </w:r>
      <w:r w:rsidR="00C149A0" w:rsidRPr="0099037E">
        <w:rPr>
          <w:rFonts w:ascii="Times New Roman" w:hAnsi="Times New Roman"/>
          <w:i/>
          <w:lang w:val="vi-VN"/>
        </w:rPr>
        <w:t>)</w:t>
      </w:r>
    </w:p>
    <w:p w:rsidR="006970A2" w:rsidRPr="0099037E" w:rsidRDefault="006970A2" w:rsidP="00C149A0">
      <w:pPr>
        <w:jc w:val="center"/>
        <w:rPr>
          <w:rFonts w:ascii="Times New Roman" w:hAnsi="Times New Roman"/>
          <w:i/>
        </w:rPr>
      </w:pPr>
    </w:p>
    <w:tbl>
      <w:tblPr>
        <w:tblpPr w:leftFromText="180" w:rightFromText="180" w:vertAnchor="text" w:horzAnchor="margin" w:tblpY="122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35"/>
        <w:gridCol w:w="2835"/>
        <w:gridCol w:w="6946"/>
        <w:gridCol w:w="1701"/>
        <w:gridCol w:w="851"/>
      </w:tblGrid>
      <w:tr w:rsidR="00B55380" w:rsidRPr="0099037E" w:rsidTr="00E339A1">
        <w:trPr>
          <w:trHeight w:val="706"/>
        </w:trPr>
        <w:tc>
          <w:tcPr>
            <w:tcW w:w="567" w:type="dxa"/>
            <w:vAlign w:val="center"/>
          </w:tcPr>
          <w:p w:rsidR="00B55380" w:rsidRPr="0099037E" w:rsidRDefault="006970A2" w:rsidP="00B553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03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2235" w:type="dxa"/>
            <w:vAlign w:val="center"/>
          </w:tcPr>
          <w:p w:rsidR="00B55380" w:rsidRPr="0099037E" w:rsidRDefault="00B55380" w:rsidP="006970A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03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Tên </w:t>
            </w:r>
            <w:r w:rsidR="006970A2" w:rsidRPr="009903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tài</w:t>
            </w:r>
          </w:p>
        </w:tc>
        <w:tc>
          <w:tcPr>
            <w:tcW w:w="2835" w:type="dxa"/>
            <w:vAlign w:val="center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03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6946" w:type="dxa"/>
            <w:vAlign w:val="center"/>
          </w:tcPr>
          <w:p w:rsidR="00B55380" w:rsidRPr="0099037E" w:rsidRDefault="00664329" w:rsidP="00611FF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</w:t>
            </w:r>
            <w:r w:rsidR="00C149A0" w:rsidRPr="009903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êu cầu đối với sản phẩm</w:t>
            </w:r>
          </w:p>
        </w:tc>
        <w:tc>
          <w:tcPr>
            <w:tcW w:w="1701" w:type="dxa"/>
            <w:vAlign w:val="center"/>
          </w:tcPr>
          <w:p w:rsidR="00B55380" w:rsidRPr="0099037E" w:rsidRDefault="00B55380" w:rsidP="00E7237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9037E">
              <w:rPr>
                <w:rFonts w:ascii="Times New Roman" w:hAnsi="Times New Roman"/>
                <w:b/>
                <w:bCs/>
                <w:iCs/>
                <w:sz w:val="24"/>
              </w:rPr>
              <w:t>Phương thức</w:t>
            </w:r>
            <w:r w:rsidR="00E72378" w:rsidRPr="0099037E">
              <w:rPr>
                <w:rFonts w:ascii="Times New Roman" w:hAnsi="Times New Roman"/>
                <w:b/>
                <w:bCs/>
                <w:iCs/>
                <w:sz w:val="24"/>
                <w:lang w:val="vi-VN"/>
              </w:rPr>
              <w:t xml:space="preserve"> </w:t>
            </w:r>
            <w:r w:rsidRPr="0099037E">
              <w:rPr>
                <w:rFonts w:ascii="Times New Roman" w:hAnsi="Times New Roman"/>
                <w:b/>
                <w:bCs/>
                <w:iCs/>
                <w:sz w:val="24"/>
              </w:rPr>
              <w:t>tổ chức thực hiện</w:t>
            </w:r>
          </w:p>
        </w:tc>
        <w:tc>
          <w:tcPr>
            <w:tcW w:w="851" w:type="dxa"/>
            <w:vAlign w:val="center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99037E">
              <w:rPr>
                <w:rFonts w:ascii="Times New Roman" w:hAnsi="Times New Roman"/>
                <w:b/>
                <w:bCs/>
                <w:iCs/>
                <w:sz w:val="24"/>
              </w:rPr>
              <w:t>Ghi chú</w:t>
            </w:r>
          </w:p>
        </w:tc>
      </w:tr>
      <w:tr w:rsidR="00B55380" w:rsidRPr="0099037E" w:rsidTr="00E339A1">
        <w:tc>
          <w:tcPr>
            <w:tcW w:w="567" w:type="dxa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99037E">
              <w:rPr>
                <w:rFonts w:ascii="Times New Roman" w:hAnsi="Times New Roman"/>
                <w:bCs/>
                <w:i/>
                <w:sz w:val="24"/>
              </w:rPr>
              <w:t>1</w:t>
            </w:r>
          </w:p>
        </w:tc>
        <w:tc>
          <w:tcPr>
            <w:tcW w:w="2235" w:type="dxa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99037E">
              <w:rPr>
                <w:rFonts w:ascii="Times New Roman" w:hAnsi="Times New Roman"/>
                <w:bCs/>
                <w:i/>
                <w:sz w:val="24"/>
              </w:rPr>
              <w:t>2</w:t>
            </w:r>
          </w:p>
        </w:tc>
        <w:tc>
          <w:tcPr>
            <w:tcW w:w="2835" w:type="dxa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99037E">
              <w:rPr>
                <w:rFonts w:ascii="Times New Roman" w:hAnsi="Times New Roman"/>
                <w:bCs/>
                <w:i/>
                <w:sz w:val="24"/>
              </w:rPr>
              <w:t>3</w:t>
            </w:r>
          </w:p>
        </w:tc>
        <w:tc>
          <w:tcPr>
            <w:tcW w:w="6946" w:type="dxa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99037E">
              <w:rPr>
                <w:rFonts w:ascii="Times New Roman" w:hAnsi="Times New Roman"/>
                <w:bCs/>
                <w:i/>
                <w:sz w:val="24"/>
              </w:rPr>
              <w:t>4</w:t>
            </w:r>
          </w:p>
        </w:tc>
        <w:tc>
          <w:tcPr>
            <w:tcW w:w="1701" w:type="dxa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99037E">
              <w:rPr>
                <w:rFonts w:ascii="Times New Roman" w:hAnsi="Times New Roman"/>
                <w:bCs/>
                <w:i/>
                <w:sz w:val="24"/>
              </w:rPr>
              <w:t>5</w:t>
            </w:r>
          </w:p>
        </w:tc>
        <w:tc>
          <w:tcPr>
            <w:tcW w:w="851" w:type="dxa"/>
          </w:tcPr>
          <w:p w:rsidR="00B55380" w:rsidRPr="0099037E" w:rsidRDefault="00B55380" w:rsidP="00B55380">
            <w:pPr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99037E">
              <w:rPr>
                <w:rFonts w:ascii="Times New Roman" w:hAnsi="Times New Roman"/>
                <w:bCs/>
                <w:i/>
                <w:sz w:val="24"/>
              </w:rPr>
              <w:t>6</w:t>
            </w:r>
          </w:p>
        </w:tc>
      </w:tr>
      <w:tr w:rsidR="00B55380" w:rsidRPr="0099037E" w:rsidTr="00E339A1">
        <w:trPr>
          <w:trHeight w:val="4662"/>
        </w:trPr>
        <w:tc>
          <w:tcPr>
            <w:tcW w:w="567" w:type="dxa"/>
          </w:tcPr>
          <w:p w:rsidR="00B55380" w:rsidRPr="0099037E" w:rsidRDefault="00B55380" w:rsidP="00E72378">
            <w:pPr>
              <w:widowControl w:val="0"/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037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E72378" w:rsidRPr="0099037E" w:rsidRDefault="00B55380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Nghiên cứu mô hình giáo dục tiểu học Nhật Bản và đề xuất vận dụng cho giáo dục tiểu học ở Việt Nam đáp ứng yêu cầu đổi mới căn bản và toàn diện giáo dục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E72378" w:rsidRPr="0099037E" w:rsidRDefault="00E72378" w:rsidP="00130D3B">
            <w:pPr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55380" w:rsidRPr="0099037E" w:rsidRDefault="00B55380" w:rsidP="00130D3B">
            <w:pPr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B55380" w:rsidRPr="0099037E" w:rsidRDefault="00B55380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Trên cơ sở nghiên cứu mô hình giáo dục tiểu học ở Nhật Bản, so sánh với mô hình giáo dục tiểu học ở Việt Nam, đề xuất vận dụng mô hình giáo dục tiểu học ở Nhật Bản cho giáo dục tiểu học ở Việt Nam đáp ứng yêu cầu đổi mớ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i căn bản và toàn diện giáo dục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55380" w:rsidRPr="0099037E" w:rsidRDefault="00B55380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B55380" w:rsidRPr="0099037E" w:rsidRDefault="00B55380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B55380" w:rsidRPr="0099037E" w:rsidRDefault="00B55380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056D0A" w:rsidRPr="0099037E" w:rsidRDefault="00056D0A" w:rsidP="00130D3B">
            <w:pPr>
              <w:spacing w:before="120" w:line="240" w:lineRule="atLeast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i/>
                <w:sz w:val="26"/>
                <w:szCs w:val="26"/>
              </w:rPr>
              <w:t xml:space="preserve">1. </w:t>
            </w:r>
            <w:r w:rsidR="00611FFA">
              <w:rPr>
                <w:rFonts w:ascii="Times New Roman" w:hAnsi="Times New Roman"/>
                <w:i/>
                <w:sz w:val="26"/>
                <w:szCs w:val="26"/>
              </w:rPr>
              <w:t>Sản phẩm dự kiến</w:t>
            </w:r>
            <w:r w:rsidRPr="0099037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B55380" w:rsidRPr="0099037E" w:rsidRDefault="00056D0A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1.1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Báo cáo</w:t>
            </w:r>
            <w:r w:rsidR="000F2C33" w:rsidRPr="0099037E">
              <w:rPr>
                <w:rFonts w:ascii="Times New Roman" w:hAnsi="Times New Roman"/>
                <w:sz w:val="26"/>
                <w:szCs w:val="26"/>
              </w:rPr>
              <w:t>: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1D08EA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ô 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hình giáo dục tiểu học Nhật Bản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55380" w:rsidRPr="0099037E" w:rsidRDefault="00056D0A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1.2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Hệ tiêu chí so sánh</w:t>
            </w:r>
            <w:r w:rsidR="00E339A1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bản so sánh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mô hình giáo dục 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tiểu học Nhật Bản và </w:t>
            </w:r>
            <w:r w:rsidR="007E2D2D" w:rsidRPr="0099037E">
              <w:rPr>
                <w:rFonts w:ascii="Times New Roman" w:hAnsi="Times New Roman"/>
                <w:sz w:val="26"/>
                <w:szCs w:val="26"/>
              </w:rPr>
              <w:t xml:space="preserve">mô hình giáo dục tiểu học 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Việt Nam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1E1EC6" w:rsidRPr="0099037E" w:rsidRDefault="00D4150C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1.3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1D08EA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Thực trạng mô hình giáo dục tiểu học Việt Nam và đ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ề xuất mô hình giáo </w:t>
            </w:r>
            <w:r w:rsidR="000C77C5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dục tiểu học Việt Nam có tham khảo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yếu tố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tích cực của giáo dục Nhật Bản</w:t>
            </w:r>
            <w:r w:rsidR="001D08EA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4A2B81" w:rsidRPr="0099037E">
              <w:rPr>
                <w:rFonts w:ascii="Times New Roman" w:hAnsi="Times New Roman"/>
                <w:sz w:val="26"/>
                <w:szCs w:val="26"/>
              </w:rPr>
              <w:t xml:space="preserve">phù hợp với thực tiễn </w:t>
            </w:r>
            <w:r w:rsidR="001E1EC6" w:rsidRPr="0099037E">
              <w:rPr>
                <w:rFonts w:ascii="Times New Roman" w:hAnsi="Times New Roman"/>
                <w:sz w:val="26"/>
                <w:szCs w:val="26"/>
              </w:rPr>
              <w:t xml:space="preserve">và yêu cầu đổi mới căn bản và toàn diện giáo dục </w:t>
            </w:r>
            <w:r w:rsidR="004A2B81" w:rsidRPr="0099037E">
              <w:rPr>
                <w:rFonts w:ascii="Times New Roman" w:hAnsi="Times New Roman"/>
                <w:sz w:val="26"/>
                <w:szCs w:val="26"/>
              </w:rPr>
              <w:t>Việt Nam</w:t>
            </w:r>
            <w:r w:rsidR="001E1EC6" w:rsidRPr="0099037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55380" w:rsidRPr="0099037E" w:rsidRDefault="00D4150C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1.4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99037E" w:rsidRPr="0099037E">
              <w:rPr>
                <w:rFonts w:ascii="Times New Roman" w:hAnsi="Times New Roman"/>
                <w:sz w:val="26"/>
                <w:szCs w:val="26"/>
              </w:rPr>
              <w:t>Tài liệu</w:t>
            </w:r>
            <w:r w:rsidR="00FB74FA" w:rsidRPr="009903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630A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thí điểm</w:t>
            </w:r>
            <w:r w:rsidR="000C77C5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99037E" w:rsidRPr="0099037E">
              <w:rPr>
                <w:rFonts w:ascii="Times New Roman" w:hAnsi="Times New Roman"/>
                <w:sz w:val="26"/>
                <w:szCs w:val="26"/>
              </w:rPr>
              <w:t>do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Hội đồng</w:t>
            </w:r>
            <w:r w:rsidR="00984875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042299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thẩm định </w:t>
            </w:r>
            <w:r w:rsidR="00984875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cấp Bộ</w:t>
            </w:r>
            <w:r w:rsidR="00042299" w:rsidRPr="009903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037E" w:rsidRPr="0099037E">
              <w:rPr>
                <w:rFonts w:ascii="Times New Roman" w:hAnsi="Times New Roman"/>
                <w:sz w:val="26"/>
                <w:szCs w:val="26"/>
              </w:rPr>
              <w:t>phê duyệt</w:t>
            </w:r>
            <w:r w:rsidR="006E39A5" w:rsidRPr="0099037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455D" w:rsidRPr="0099037E" w:rsidRDefault="0057455D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" w:hAnsi="Times"/>
                <w:sz w:val="26"/>
                <w:szCs w:val="26"/>
                <w:lang w:val="vi-VN"/>
              </w:rPr>
              <w:t xml:space="preserve">1.5. </w:t>
            </w:r>
            <w:r w:rsidRPr="0099037E">
              <w:rPr>
                <w:rFonts w:ascii="Times" w:hAnsi="Times"/>
                <w:sz w:val="26"/>
                <w:szCs w:val="26"/>
              </w:rPr>
              <w:t>Báo cáo tổng hợp kết quả nghiên cứu và Báo cáo tóm tắt.</w:t>
            </w:r>
          </w:p>
          <w:p w:rsidR="00056D0A" w:rsidRPr="00FE4980" w:rsidRDefault="00056D0A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E4980">
              <w:rPr>
                <w:rFonts w:ascii="Times New Roman" w:hAnsi="Times New Roman"/>
                <w:i/>
                <w:sz w:val="26"/>
                <w:szCs w:val="26"/>
              </w:rPr>
              <w:t>2.Yêu cầu về địa chỉ áp dụng kết quả</w:t>
            </w:r>
            <w:r w:rsidRPr="00FE4980">
              <w:rPr>
                <w:rFonts w:ascii="Times New Roman" w:hAnsi="Times New Roman"/>
                <w:sz w:val="26"/>
                <w:szCs w:val="26"/>
              </w:rPr>
              <w:t>:</w:t>
            </w:r>
            <w:r w:rsidRPr="00FE498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405C2E" w:rsidRPr="00FE4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C2E" w:rsidRPr="00FE4980">
              <w:rPr>
                <w:rFonts w:ascii="Times New Roman" w:hAnsi="Times New Roman"/>
                <w:sz w:val="26"/>
                <w:szCs w:val="26"/>
              </w:rPr>
              <w:t>xác định địa chỉ áp dụng cụ thể</w:t>
            </w:r>
            <w:r w:rsidR="0057455D" w:rsidRPr="00FE4980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056D0A" w:rsidRPr="0099037E" w:rsidRDefault="00056D0A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i/>
                <w:sz w:val="26"/>
                <w:szCs w:val="26"/>
              </w:rPr>
              <w:t>3. Yêu cầu về phổ biến, công bố kết quả</w:t>
            </w:r>
            <w:r w:rsidRPr="0099037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736A1" w:rsidRPr="0099037E" w:rsidRDefault="009736A1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Bài báo khoa học: 0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2 bài báo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đăng 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trên tạp chí ch</w:t>
            </w:r>
            <w:r w:rsidR="00D4150C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uyên ngành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55380" w:rsidRPr="0099037E" w:rsidRDefault="00B55380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- Tham gia đào tạo sau đại học</w:t>
            </w:r>
            <w:r w:rsidR="005C59EA"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5C59EA" w:rsidRPr="0099037E">
              <w:rPr>
                <w:rFonts w:ascii="Times New Roman" w:hAnsi="Times New Roman"/>
                <w:sz w:val="26"/>
                <w:szCs w:val="26"/>
              </w:rPr>
              <w:t>(có chuyên ngành đào tạo phù hợp nội dung nghiên cứu của đề tài)</w:t>
            </w:r>
            <w:r w:rsidR="0057455D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01" w:type="dxa"/>
          </w:tcPr>
          <w:p w:rsidR="00B55380" w:rsidRPr="0099037E" w:rsidRDefault="0057455D" w:rsidP="00130D3B">
            <w:pPr>
              <w:widowControl w:val="0"/>
              <w:spacing w:line="40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Giao trực tiếp cho </w:t>
            </w:r>
            <w:r w:rsidR="00B55380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Trường Đại học Sư phạm Hà Nội</w:t>
            </w:r>
            <w:r w:rsidR="007A630A" w:rsidRPr="0099037E">
              <w:rPr>
                <w:rFonts w:ascii="Times New Roman" w:hAnsi="Times New Roman"/>
                <w:sz w:val="26"/>
                <w:szCs w:val="26"/>
                <w:lang w:val="vi-VN"/>
              </w:rPr>
              <w:t>, Bộ Giáo dục và Đào tạo</w:t>
            </w:r>
            <w:r w:rsidRPr="0099037E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</w:tcPr>
          <w:p w:rsidR="00E72378" w:rsidRPr="0099037E" w:rsidRDefault="00E72378" w:rsidP="00E72378">
            <w:pPr>
              <w:widowControl w:val="0"/>
              <w:spacing w:line="360" w:lineRule="atLeast"/>
              <w:rPr>
                <w:rFonts w:ascii="Times New Roman" w:hAnsi="Times New Roman"/>
              </w:rPr>
            </w:pPr>
          </w:p>
          <w:p w:rsidR="00E72378" w:rsidRPr="0099037E" w:rsidRDefault="00E72378" w:rsidP="00E72378">
            <w:pPr>
              <w:rPr>
                <w:rFonts w:ascii="Times New Roman" w:hAnsi="Times New Roman"/>
              </w:rPr>
            </w:pPr>
          </w:p>
          <w:p w:rsidR="00E72378" w:rsidRPr="0099037E" w:rsidRDefault="00E72378" w:rsidP="00E72378">
            <w:pPr>
              <w:rPr>
                <w:rFonts w:ascii="Times New Roman" w:hAnsi="Times New Roman"/>
              </w:rPr>
            </w:pPr>
          </w:p>
          <w:p w:rsidR="00E72378" w:rsidRPr="0099037E" w:rsidRDefault="00E72378" w:rsidP="00E72378">
            <w:pPr>
              <w:rPr>
                <w:rFonts w:ascii="Times New Roman" w:hAnsi="Times New Roman"/>
              </w:rPr>
            </w:pPr>
          </w:p>
          <w:p w:rsidR="00E72378" w:rsidRPr="0099037E" w:rsidRDefault="00E72378" w:rsidP="00E72378">
            <w:pPr>
              <w:rPr>
                <w:rFonts w:ascii="Times New Roman" w:hAnsi="Times New Roman"/>
              </w:rPr>
            </w:pPr>
          </w:p>
          <w:p w:rsidR="00E72378" w:rsidRPr="0099037E" w:rsidRDefault="00E72378" w:rsidP="00E72378">
            <w:pPr>
              <w:rPr>
                <w:rFonts w:ascii="Times New Roman" w:hAnsi="Times New Roman"/>
              </w:rPr>
            </w:pPr>
          </w:p>
          <w:p w:rsidR="00B55380" w:rsidRPr="0099037E" w:rsidRDefault="00B55380" w:rsidP="00E72378">
            <w:pPr>
              <w:rPr>
                <w:rFonts w:ascii="Times New Roman" w:hAnsi="Times New Roman"/>
                <w:lang w:val="vi-VN"/>
              </w:rPr>
            </w:pPr>
          </w:p>
        </w:tc>
      </w:tr>
    </w:tbl>
    <w:p w:rsidR="00445A4A" w:rsidRPr="0099037E" w:rsidRDefault="00B55380" w:rsidP="005C59EA">
      <w:pPr>
        <w:ind w:left="360"/>
      </w:pPr>
      <w:r w:rsidRPr="0099037E">
        <w:rPr>
          <w:rFonts w:ascii="Times New Roman" w:hAnsi="Times New Roman"/>
          <w:iCs/>
        </w:rPr>
        <w:t xml:space="preserve">         </w:t>
      </w:r>
      <w:r w:rsidR="00BB3D90" w:rsidRPr="0099037E">
        <w:rPr>
          <w:rFonts w:ascii="Times New Roman" w:hAnsi="Times New Roman"/>
          <w:iCs/>
        </w:rPr>
        <w:t xml:space="preserve">                              </w:t>
      </w:r>
      <w:r w:rsidRPr="0099037E">
        <w:rPr>
          <w:rFonts w:ascii="Times New Roman" w:hAnsi="Times New Roman"/>
          <w:iCs/>
        </w:rPr>
        <w:t xml:space="preserve">        </w:t>
      </w:r>
      <w:r w:rsidRPr="0099037E">
        <w:rPr>
          <w:rFonts w:ascii="Times New Roman" w:hAnsi="Times New Roman"/>
          <w:iCs/>
        </w:rPr>
        <w:tab/>
      </w:r>
      <w:r w:rsidRPr="0099037E">
        <w:rPr>
          <w:rFonts w:ascii="Times New Roman" w:hAnsi="Times New Roman"/>
          <w:iCs/>
        </w:rPr>
        <w:tab/>
      </w:r>
      <w:r w:rsidRPr="0099037E">
        <w:rPr>
          <w:rFonts w:ascii="Times New Roman" w:hAnsi="Times New Roman"/>
          <w:iCs/>
        </w:rPr>
        <w:tab/>
      </w:r>
      <w:r w:rsidRPr="0099037E">
        <w:rPr>
          <w:rFonts w:ascii="Times New Roman" w:hAnsi="Times New Roman"/>
          <w:iCs/>
        </w:rPr>
        <w:tab/>
      </w:r>
      <w:r w:rsidRPr="0099037E">
        <w:rPr>
          <w:rFonts w:ascii="Times New Roman" w:hAnsi="Times New Roman"/>
          <w:iCs/>
        </w:rPr>
        <w:tab/>
      </w:r>
      <w:r w:rsidRPr="0099037E">
        <w:rPr>
          <w:rFonts w:ascii="Times New Roman" w:hAnsi="Times New Roman"/>
          <w:b/>
          <w:iCs/>
        </w:rPr>
        <w:t xml:space="preserve">   </w:t>
      </w:r>
      <w:r w:rsidR="000846E2" w:rsidRPr="0099037E">
        <w:rPr>
          <w:rFonts w:ascii="Times New Roman" w:hAnsi="Times New Roman"/>
          <w:b/>
          <w:iCs/>
          <w:lang w:val="vi-VN"/>
        </w:rPr>
        <w:tab/>
      </w:r>
      <w:r w:rsidR="000846E2" w:rsidRPr="0099037E">
        <w:rPr>
          <w:rFonts w:ascii="Times New Roman" w:hAnsi="Times New Roman"/>
          <w:b/>
          <w:iCs/>
          <w:lang w:val="vi-VN"/>
        </w:rPr>
        <w:tab/>
      </w:r>
      <w:r w:rsidR="000846E2" w:rsidRPr="0099037E">
        <w:rPr>
          <w:rFonts w:ascii="Times New Roman" w:hAnsi="Times New Roman"/>
          <w:b/>
          <w:iCs/>
          <w:lang w:val="vi-VN"/>
        </w:rPr>
        <w:tab/>
      </w:r>
      <w:r w:rsidR="000846E2" w:rsidRPr="0099037E">
        <w:rPr>
          <w:rFonts w:ascii="Times New Roman" w:hAnsi="Times New Roman"/>
          <w:b/>
          <w:iCs/>
          <w:lang w:val="vi-VN"/>
        </w:rPr>
        <w:tab/>
      </w:r>
      <w:r w:rsidR="000846E2" w:rsidRPr="0099037E">
        <w:rPr>
          <w:rFonts w:ascii="Times New Roman" w:hAnsi="Times New Roman"/>
          <w:b/>
          <w:iCs/>
          <w:lang w:val="vi-VN"/>
        </w:rPr>
        <w:tab/>
      </w:r>
      <w:r w:rsidR="000846E2" w:rsidRPr="0099037E">
        <w:rPr>
          <w:rFonts w:ascii="Times New Roman" w:hAnsi="Times New Roman"/>
          <w:b/>
          <w:iCs/>
          <w:lang w:val="vi-VN"/>
        </w:rPr>
        <w:tab/>
      </w:r>
      <w:r w:rsidR="000846E2" w:rsidRPr="0099037E">
        <w:rPr>
          <w:rFonts w:ascii="Times New Roman" w:hAnsi="Times New Roman"/>
          <w:b/>
          <w:iCs/>
          <w:lang w:val="vi-VN"/>
        </w:rPr>
        <w:tab/>
      </w:r>
    </w:p>
    <w:sectPr w:rsidR="00445A4A" w:rsidRPr="0099037E" w:rsidSect="00611FFA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55380"/>
    <w:rsid w:val="00007503"/>
    <w:rsid w:val="00042299"/>
    <w:rsid w:val="00056D0A"/>
    <w:rsid w:val="00057127"/>
    <w:rsid w:val="000846E2"/>
    <w:rsid w:val="000C77C5"/>
    <w:rsid w:val="000E639D"/>
    <w:rsid w:val="000F2C33"/>
    <w:rsid w:val="00115790"/>
    <w:rsid w:val="00130D3B"/>
    <w:rsid w:val="00141463"/>
    <w:rsid w:val="001D08EA"/>
    <w:rsid w:val="001E1EC6"/>
    <w:rsid w:val="001F7780"/>
    <w:rsid w:val="00240630"/>
    <w:rsid w:val="00263DBD"/>
    <w:rsid w:val="002B52EA"/>
    <w:rsid w:val="002C6057"/>
    <w:rsid w:val="00331EBC"/>
    <w:rsid w:val="00365752"/>
    <w:rsid w:val="003C65CE"/>
    <w:rsid w:val="00405C2E"/>
    <w:rsid w:val="00445A4A"/>
    <w:rsid w:val="004A2B81"/>
    <w:rsid w:val="00503A4D"/>
    <w:rsid w:val="00513E0E"/>
    <w:rsid w:val="00520B09"/>
    <w:rsid w:val="00531EEE"/>
    <w:rsid w:val="00554708"/>
    <w:rsid w:val="0057455D"/>
    <w:rsid w:val="005B5A47"/>
    <w:rsid w:val="005C59EA"/>
    <w:rsid w:val="005F6788"/>
    <w:rsid w:val="00600A3A"/>
    <w:rsid w:val="00611FFA"/>
    <w:rsid w:val="00614E06"/>
    <w:rsid w:val="00640E11"/>
    <w:rsid w:val="00664329"/>
    <w:rsid w:val="00672701"/>
    <w:rsid w:val="006970A2"/>
    <w:rsid w:val="006E39A5"/>
    <w:rsid w:val="00714EF1"/>
    <w:rsid w:val="007672A3"/>
    <w:rsid w:val="007A630A"/>
    <w:rsid w:val="007E2D2D"/>
    <w:rsid w:val="00824483"/>
    <w:rsid w:val="00866A78"/>
    <w:rsid w:val="00873FBF"/>
    <w:rsid w:val="008818C0"/>
    <w:rsid w:val="008A25A1"/>
    <w:rsid w:val="008C4199"/>
    <w:rsid w:val="009245B1"/>
    <w:rsid w:val="0094115A"/>
    <w:rsid w:val="009736A1"/>
    <w:rsid w:val="00984875"/>
    <w:rsid w:val="0099037E"/>
    <w:rsid w:val="00A8055A"/>
    <w:rsid w:val="00A91CDE"/>
    <w:rsid w:val="00AB0E97"/>
    <w:rsid w:val="00B55380"/>
    <w:rsid w:val="00BB3D90"/>
    <w:rsid w:val="00C149A0"/>
    <w:rsid w:val="00C16578"/>
    <w:rsid w:val="00C77AC6"/>
    <w:rsid w:val="00D0630C"/>
    <w:rsid w:val="00D4150C"/>
    <w:rsid w:val="00D714CE"/>
    <w:rsid w:val="00D914D1"/>
    <w:rsid w:val="00DF22A5"/>
    <w:rsid w:val="00E339A1"/>
    <w:rsid w:val="00E72378"/>
    <w:rsid w:val="00EC5845"/>
    <w:rsid w:val="00F071AD"/>
    <w:rsid w:val="00F87E1F"/>
    <w:rsid w:val="00FB360F"/>
    <w:rsid w:val="00FB74FA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80"/>
    <w:pPr>
      <w:spacing w:before="0" w:after="0" w:line="240" w:lineRule="auto"/>
      <w:jc w:val="left"/>
    </w:pPr>
    <w:rPr>
      <w:rFonts w:ascii=".VnTime" w:eastAsia="Times New Roman" w:hAnsi=".VnTim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380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5380"/>
    <w:rPr>
      <w:rFonts w:eastAsia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044A-349A-4E93-A24B-1FC9EA70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Ngoc Anh</cp:lastModifiedBy>
  <cp:revision>2</cp:revision>
  <cp:lastPrinted>2017-03-28T01:56:00Z</cp:lastPrinted>
  <dcterms:created xsi:type="dcterms:W3CDTF">2017-04-11T07:07:00Z</dcterms:created>
  <dcterms:modified xsi:type="dcterms:W3CDTF">2017-04-11T07:07:00Z</dcterms:modified>
</cp:coreProperties>
</file>