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4111"/>
        <w:gridCol w:w="5670"/>
      </w:tblGrid>
      <w:tr w:rsidR="00594BF5" w:rsidRPr="00DB4F86" w:rsidTr="00493361">
        <w:trPr>
          <w:trHeight w:val="992"/>
        </w:trPr>
        <w:tc>
          <w:tcPr>
            <w:tcW w:w="4111" w:type="dxa"/>
          </w:tcPr>
          <w:p w:rsidR="00493361" w:rsidRPr="00493361" w:rsidRDefault="00493361" w:rsidP="00C81C81">
            <w:pPr>
              <w:keepNext/>
              <w:ind w:left="-113" w:right="-113"/>
              <w:jc w:val="center"/>
              <w:rPr>
                <w:sz w:val="26"/>
              </w:rPr>
            </w:pPr>
            <w:r w:rsidRPr="00493361">
              <w:rPr>
                <w:sz w:val="26"/>
              </w:rPr>
              <w:t>BỘ KHOA HỌC VÀ CÔNG NGHỆ</w:t>
            </w:r>
          </w:p>
          <w:p w:rsidR="00594BF5" w:rsidRPr="00E3157F" w:rsidRDefault="002424EA" w:rsidP="00C81C81">
            <w:pPr>
              <w:keepNext/>
              <w:ind w:left="-113" w:right="-113"/>
              <w:jc w:val="center"/>
              <w:rPr>
                <w:b/>
                <w:sz w:val="28"/>
                <w:szCs w:val="28"/>
              </w:rPr>
            </w:pPr>
            <w:r w:rsidRPr="00E3157F">
              <w:rPr>
                <w:b/>
                <w:sz w:val="28"/>
                <w:szCs w:val="28"/>
              </w:rPr>
              <w:t>VĂN PHÒNG BỘ</w:t>
            </w:r>
          </w:p>
          <w:p w:rsidR="00493361" w:rsidRDefault="00852D85" w:rsidP="00C81C81">
            <w:pPr>
              <w:pStyle w:val="Heading4"/>
              <w:ind w:left="-113" w:right="-113"/>
              <w:rPr>
                <w:b w:val="0"/>
                <w:szCs w:val="26"/>
              </w:rPr>
            </w:pPr>
            <w:r>
              <w:rPr>
                <w:b w:val="0"/>
                <w:noProof/>
                <w:szCs w:val="26"/>
              </w:rPr>
              <w:pict>
                <v:line id="Line 2" o:spid="_x0000_s1026" style="position:absolute;left:0;text-align:left;flip:y;z-index:251657216;visibility:visible" from="68.15pt,3.2pt" to="13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R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LJ9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"/>
              </w:pict>
            </w:r>
          </w:p>
          <w:p w:rsidR="00594BF5" w:rsidRPr="00E3157F" w:rsidRDefault="002424EA" w:rsidP="00C81C81">
            <w:pPr>
              <w:pStyle w:val="Heading4"/>
              <w:ind w:left="-113" w:right="-113"/>
              <w:rPr>
                <w:b w:val="0"/>
                <w:sz w:val="28"/>
                <w:szCs w:val="26"/>
              </w:rPr>
            </w:pPr>
            <w:r w:rsidRPr="00E3157F">
              <w:rPr>
                <w:b w:val="0"/>
                <w:sz w:val="28"/>
                <w:szCs w:val="26"/>
              </w:rPr>
              <w:t>Số:            /TTr-VP</w:t>
            </w:r>
          </w:p>
          <w:p w:rsidR="00493361" w:rsidRPr="00493361" w:rsidRDefault="00493361" w:rsidP="00C81C81">
            <w:pPr>
              <w:keepNext/>
            </w:pPr>
          </w:p>
        </w:tc>
        <w:tc>
          <w:tcPr>
            <w:tcW w:w="5670" w:type="dxa"/>
          </w:tcPr>
          <w:p w:rsidR="00594BF5" w:rsidRPr="00E30F8D" w:rsidRDefault="00917832" w:rsidP="00C81C81">
            <w:pPr>
              <w:pStyle w:val="Heading5"/>
              <w:jc w:val="center"/>
              <w:rPr>
                <w:sz w:val="26"/>
                <w:szCs w:val="26"/>
              </w:rPr>
            </w:pPr>
            <w:r w:rsidRPr="00E30F8D">
              <w:rPr>
                <w:sz w:val="26"/>
                <w:szCs w:val="26"/>
              </w:rPr>
              <w:t xml:space="preserve">CỘNG </w:t>
            </w:r>
            <w:r w:rsidR="00594BF5" w:rsidRPr="00E30F8D">
              <w:rPr>
                <w:sz w:val="26"/>
                <w:szCs w:val="26"/>
              </w:rPr>
              <w:t>HOÀ XÃ HỘI CHỦ NGHĨA VIỆT NAM</w:t>
            </w:r>
          </w:p>
          <w:p w:rsidR="00594BF5" w:rsidRPr="00DB4F86" w:rsidRDefault="00594BF5" w:rsidP="00C81C81">
            <w:pPr>
              <w:pStyle w:val="Heading4"/>
              <w:rPr>
                <w:b w:val="0"/>
                <w:bCs w:val="0"/>
                <w:sz w:val="28"/>
                <w:szCs w:val="28"/>
              </w:rPr>
            </w:pPr>
            <w:r w:rsidRPr="00E30F8D">
              <w:rPr>
                <w:sz w:val="28"/>
                <w:szCs w:val="28"/>
              </w:rPr>
              <w:t>Độc lập - Tự do - Hạnh phúc</w:t>
            </w:r>
          </w:p>
          <w:p w:rsidR="00594BF5" w:rsidRPr="00493361" w:rsidRDefault="002424EA" w:rsidP="00C81C81">
            <w:pPr>
              <w:pStyle w:val="Heading7"/>
              <w:spacing w:before="240"/>
              <w:jc w:val="left"/>
              <w:rPr>
                <w:sz w:val="28"/>
                <w:szCs w:val="28"/>
              </w:rPr>
            </w:pPr>
            <w:r>
              <w:rPr>
                <w:sz w:val="28"/>
                <w:szCs w:val="28"/>
              </w:rPr>
              <w:t xml:space="preserve">         </w:t>
            </w:r>
            <w:r w:rsidR="00493361" w:rsidRPr="00493361">
              <w:rPr>
                <w:sz w:val="28"/>
                <w:szCs w:val="28"/>
              </w:rPr>
              <w:t xml:space="preserve">Hà Nội,  ngày      tháng </w:t>
            </w:r>
            <w:r w:rsidR="00B728DB">
              <w:rPr>
                <w:sz w:val="28"/>
                <w:szCs w:val="28"/>
              </w:rPr>
              <w:t xml:space="preserve">   </w:t>
            </w:r>
            <w:r w:rsidR="00493361" w:rsidRPr="00493361">
              <w:rPr>
                <w:sz w:val="28"/>
                <w:szCs w:val="28"/>
              </w:rPr>
              <w:t xml:space="preserve"> năm  201</w:t>
            </w:r>
            <w:r w:rsidR="00852D85" w:rsidRPr="00852D85">
              <w:rPr>
                <w:noProof/>
                <w:sz w:val="26"/>
                <w:szCs w:val="26"/>
              </w:rPr>
              <w:pict>
                <v:line id="Line 3" o:spid="_x0000_s1027" style="position:absolute;z-index:251658240;visibility:visible;mso-position-horizontal-relative:text;mso-position-vertical-relative:text" from="52.7pt,2.05pt" to="21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U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"/>
              </w:pict>
            </w:r>
            <w:r>
              <w:rPr>
                <w:sz w:val="28"/>
                <w:szCs w:val="28"/>
              </w:rPr>
              <w:t>8</w:t>
            </w:r>
          </w:p>
        </w:tc>
      </w:tr>
      <w:tr w:rsidR="00E30F8D" w:rsidRPr="00DB4F86" w:rsidTr="00493361">
        <w:trPr>
          <w:trHeight w:val="424"/>
        </w:trPr>
        <w:tc>
          <w:tcPr>
            <w:tcW w:w="4111" w:type="dxa"/>
          </w:tcPr>
          <w:p w:rsidR="00E30F8D" w:rsidRPr="00E30F8D" w:rsidRDefault="00E30F8D" w:rsidP="00C81C81">
            <w:pPr>
              <w:keepNext/>
              <w:jc w:val="center"/>
              <w:rPr>
                <w:sz w:val="26"/>
                <w:szCs w:val="26"/>
              </w:rPr>
            </w:pPr>
          </w:p>
        </w:tc>
        <w:tc>
          <w:tcPr>
            <w:tcW w:w="5670" w:type="dxa"/>
          </w:tcPr>
          <w:p w:rsidR="00E30F8D" w:rsidRPr="00E30F8D" w:rsidRDefault="00E30F8D" w:rsidP="00C81C81">
            <w:pPr>
              <w:pStyle w:val="Heading5"/>
              <w:jc w:val="center"/>
              <w:rPr>
                <w:b w:val="0"/>
                <w:i/>
                <w:sz w:val="26"/>
                <w:szCs w:val="26"/>
              </w:rPr>
            </w:pPr>
          </w:p>
        </w:tc>
      </w:tr>
    </w:tbl>
    <w:p w:rsidR="00493361" w:rsidRPr="007F1972" w:rsidRDefault="00594BF5" w:rsidP="00C81C81">
      <w:pPr>
        <w:keepNext/>
        <w:jc w:val="center"/>
        <w:rPr>
          <w:b/>
          <w:sz w:val="28"/>
          <w:szCs w:val="28"/>
        </w:rPr>
      </w:pPr>
      <w:r w:rsidRPr="00DB4F86">
        <w:rPr>
          <w:sz w:val="28"/>
          <w:szCs w:val="28"/>
        </w:rPr>
        <w:t xml:space="preserve"> </w:t>
      </w:r>
      <w:r w:rsidR="00493361" w:rsidRPr="007F1972">
        <w:rPr>
          <w:b/>
          <w:sz w:val="28"/>
          <w:szCs w:val="28"/>
        </w:rPr>
        <w:t>TỜ TRÌNH</w:t>
      </w:r>
    </w:p>
    <w:p w:rsidR="002424EA" w:rsidRPr="00E3157F" w:rsidRDefault="002424EA" w:rsidP="00C81C81">
      <w:pPr>
        <w:keepNext/>
        <w:jc w:val="center"/>
        <w:rPr>
          <w:b/>
          <w:color w:val="000000"/>
          <w:sz w:val="28"/>
          <w:szCs w:val="28"/>
        </w:rPr>
      </w:pPr>
      <w:r w:rsidRPr="00E3157F">
        <w:rPr>
          <w:b/>
          <w:color w:val="000000"/>
          <w:sz w:val="28"/>
          <w:szCs w:val="28"/>
        </w:rPr>
        <w:t xml:space="preserve">Kế hoạch triển khai thực hiện Nghị định số 61/2018/NĐ-CP </w:t>
      </w:r>
    </w:p>
    <w:p w:rsidR="002424EA" w:rsidRPr="00E3157F" w:rsidRDefault="002424EA" w:rsidP="00C81C81">
      <w:pPr>
        <w:keepNext/>
        <w:jc w:val="center"/>
        <w:rPr>
          <w:b/>
          <w:color w:val="000000"/>
          <w:sz w:val="28"/>
          <w:szCs w:val="28"/>
        </w:rPr>
      </w:pPr>
      <w:r w:rsidRPr="00E3157F">
        <w:rPr>
          <w:b/>
          <w:color w:val="000000"/>
          <w:sz w:val="28"/>
          <w:szCs w:val="28"/>
        </w:rPr>
        <w:t>ngày 23 tháng 4 năm 2018 của Chính phủ về thực hiện cơ chế một cửa,</w:t>
      </w:r>
    </w:p>
    <w:p w:rsidR="00232AD2" w:rsidRPr="00E3157F" w:rsidRDefault="002424EA" w:rsidP="00C81C81">
      <w:pPr>
        <w:keepNext/>
        <w:jc w:val="center"/>
        <w:rPr>
          <w:b/>
          <w:color w:val="000000"/>
          <w:sz w:val="28"/>
          <w:szCs w:val="28"/>
        </w:rPr>
      </w:pPr>
      <w:r w:rsidRPr="00E3157F">
        <w:rPr>
          <w:b/>
          <w:color w:val="000000"/>
          <w:sz w:val="28"/>
          <w:szCs w:val="28"/>
        </w:rPr>
        <w:t xml:space="preserve"> một cửa liên thông trong giải quyết thủ tục hành chính</w:t>
      </w:r>
      <w:r w:rsidR="00232AD2" w:rsidRPr="00E3157F">
        <w:rPr>
          <w:b/>
          <w:color w:val="000000"/>
          <w:sz w:val="28"/>
          <w:szCs w:val="28"/>
        </w:rPr>
        <w:t xml:space="preserve"> </w:t>
      </w:r>
    </w:p>
    <w:p w:rsidR="002424EA" w:rsidRPr="00E3157F" w:rsidRDefault="00232AD2" w:rsidP="00C81C81">
      <w:pPr>
        <w:keepNext/>
        <w:jc w:val="center"/>
        <w:rPr>
          <w:b/>
          <w:color w:val="000000"/>
          <w:sz w:val="28"/>
          <w:szCs w:val="28"/>
        </w:rPr>
      </w:pPr>
      <w:r w:rsidRPr="00E3157F">
        <w:rPr>
          <w:b/>
          <w:color w:val="000000"/>
          <w:sz w:val="28"/>
          <w:szCs w:val="28"/>
        </w:rPr>
        <w:t>tại Bộ Khoa học và Công nghệ</w:t>
      </w:r>
      <w:r w:rsidR="002424EA" w:rsidRPr="00E3157F">
        <w:rPr>
          <w:b/>
          <w:color w:val="000000"/>
          <w:sz w:val="28"/>
          <w:szCs w:val="28"/>
        </w:rPr>
        <w:t xml:space="preserve"> </w:t>
      </w:r>
    </w:p>
    <w:p w:rsidR="00493361" w:rsidRDefault="00852D85" w:rsidP="00C81C81">
      <w:pPr>
        <w:keepNext/>
        <w:jc w:val="center"/>
        <w:rPr>
          <w:b/>
          <w:sz w:val="28"/>
          <w:szCs w:val="28"/>
        </w:rPr>
      </w:pPr>
      <w:r>
        <w:rPr>
          <w:b/>
          <w:noProof/>
          <w:sz w:val="28"/>
          <w:szCs w:val="28"/>
        </w:rPr>
        <w:pict>
          <v:line id="_x0000_s1028" style="position:absolute;left:0;text-align:left;flip:y;z-index:251659264;visibility:visible" from="182.3pt,8.1pt" to="273.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R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LJ9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"/>
        </w:pict>
      </w:r>
    </w:p>
    <w:p w:rsidR="00032A0A" w:rsidRDefault="00032A0A" w:rsidP="00C81C81">
      <w:pPr>
        <w:keepNext/>
        <w:spacing w:before="120"/>
        <w:ind w:left="720" w:firstLine="720"/>
        <w:rPr>
          <w:sz w:val="28"/>
          <w:szCs w:val="28"/>
        </w:rPr>
      </w:pPr>
    </w:p>
    <w:p w:rsidR="00493361" w:rsidRPr="00493361" w:rsidRDefault="00493361" w:rsidP="00C81C81">
      <w:pPr>
        <w:keepNext/>
        <w:spacing w:before="120"/>
        <w:jc w:val="center"/>
        <w:rPr>
          <w:sz w:val="28"/>
          <w:szCs w:val="28"/>
        </w:rPr>
      </w:pPr>
      <w:r w:rsidRPr="00493361">
        <w:rPr>
          <w:sz w:val="28"/>
          <w:szCs w:val="28"/>
        </w:rPr>
        <w:t xml:space="preserve">Kính gửi: </w:t>
      </w:r>
      <w:r w:rsidR="00FB2D03">
        <w:rPr>
          <w:sz w:val="28"/>
          <w:szCs w:val="28"/>
        </w:rPr>
        <w:t xml:space="preserve">Bộ trưởng </w:t>
      </w:r>
      <w:r w:rsidR="002424EA">
        <w:rPr>
          <w:sz w:val="28"/>
          <w:szCs w:val="28"/>
        </w:rPr>
        <w:t>Chu Ngọc Anh</w:t>
      </w:r>
    </w:p>
    <w:p w:rsidR="00FB2D03" w:rsidRDefault="00FB2D03" w:rsidP="00C81C81">
      <w:pPr>
        <w:keepNext/>
        <w:spacing w:before="120"/>
        <w:ind w:firstLine="720"/>
        <w:jc w:val="both"/>
        <w:rPr>
          <w:sz w:val="28"/>
          <w:szCs w:val="28"/>
        </w:rPr>
      </w:pPr>
    </w:p>
    <w:p w:rsidR="00852D85" w:rsidRDefault="00493361" w:rsidP="00852D85">
      <w:pPr>
        <w:keepNext/>
        <w:spacing w:before="120"/>
        <w:ind w:firstLine="720"/>
        <w:jc w:val="both"/>
        <w:rPr>
          <w:sz w:val="28"/>
          <w:szCs w:val="28"/>
        </w:rPr>
      </w:pPr>
      <w:r w:rsidRPr="00C81C81">
        <w:rPr>
          <w:sz w:val="28"/>
          <w:szCs w:val="28"/>
        </w:rPr>
        <w:t xml:space="preserve">Thực hiện </w:t>
      </w:r>
      <w:r w:rsidR="002424EA" w:rsidRPr="00C81C81">
        <w:rPr>
          <w:sz w:val="28"/>
          <w:szCs w:val="28"/>
        </w:rPr>
        <w:t>Quyết định số 985/QĐ-TTg ngày 08/8/2018 của Thủ tướng Chính phủ về việc ban hành</w:t>
      </w:r>
      <w:r w:rsidR="00D730BA" w:rsidRPr="00C81C81">
        <w:rPr>
          <w:iCs/>
          <w:sz w:val="28"/>
          <w:szCs w:val="28"/>
        </w:rPr>
        <w:t xml:space="preserve"> </w:t>
      </w:r>
      <w:r w:rsidR="00232AD2" w:rsidRPr="00C81C81">
        <w:rPr>
          <w:iCs/>
          <w:sz w:val="28"/>
          <w:szCs w:val="28"/>
        </w:rPr>
        <w:t xml:space="preserve">Kế hoạch triển khai thực hiện </w:t>
      </w:r>
      <w:r w:rsidR="00232AD2" w:rsidRPr="00C81C81">
        <w:rPr>
          <w:sz w:val="28"/>
          <w:szCs w:val="28"/>
        </w:rPr>
        <w:t xml:space="preserve">Nghị định số 61/2018/NĐ-CP về thực hiện cơ chế một cửa, một cửa liên thông trong giải quyết thủ tục hành chính (Mục I.4 Phụ lục các nhiệm vụ cụ thể ban hành kèm theo Kế hoạch), Văn phòng Bộ đã chủ trì, phối hợp với các đơn vị có liên quan (Vụ Tổ chức cán bộ, Vụ Pháp chế và Trung tâm Công nghệ thông tin) xây dựng  </w:t>
      </w:r>
      <w:r w:rsidR="00553C70" w:rsidRPr="00C81C81">
        <w:rPr>
          <w:sz w:val="28"/>
          <w:szCs w:val="28"/>
        </w:rPr>
        <w:t xml:space="preserve">Quyết định ban hành </w:t>
      </w:r>
      <w:r w:rsidR="00232AD2" w:rsidRPr="00C81C81">
        <w:rPr>
          <w:iCs/>
          <w:sz w:val="28"/>
          <w:szCs w:val="28"/>
        </w:rPr>
        <w:t xml:space="preserve">Kế hoạch triển khai thực hiện </w:t>
      </w:r>
      <w:r w:rsidR="00232AD2" w:rsidRPr="00C81C81">
        <w:rPr>
          <w:sz w:val="28"/>
          <w:szCs w:val="28"/>
        </w:rPr>
        <w:t>Nghị định số 61/2018/NĐ-CP tại Bộ Khoa học và Công nghệ, xin kính trình Bộ trưởng như sau:</w:t>
      </w:r>
    </w:p>
    <w:p w:rsidR="00852D85" w:rsidRDefault="00232AD2" w:rsidP="00852D85">
      <w:pPr>
        <w:keepNext/>
        <w:spacing w:before="120"/>
        <w:ind w:firstLine="720"/>
        <w:jc w:val="both"/>
        <w:rPr>
          <w:b/>
          <w:sz w:val="28"/>
          <w:szCs w:val="28"/>
        </w:rPr>
      </w:pPr>
      <w:r w:rsidRPr="00C81C81">
        <w:rPr>
          <w:b/>
          <w:sz w:val="28"/>
          <w:szCs w:val="28"/>
        </w:rPr>
        <w:t>I. THÀNH LẬP, KIỆN TOÀN BỘ PHẬN MỘT CỬA TẠI BỘ KHOA HỌC VÀ CÔNG NGHỆ</w:t>
      </w:r>
    </w:p>
    <w:p w:rsidR="00852D85" w:rsidRDefault="00000ECA" w:rsidP="00852D85">
      <w:pPr>
        <w:keepNext/>
        <w:spacing w:before="120"/>
        <w:ind w:firstLine="720"/>
        <w:jc w:val="both"/>
        <w:rPr>
          <w:b/>
          <w:sz w:val="28"/>
          <w:szCs w:val="28"/>
        </w:rPr>
      </w:pPr>
      <w:r w:rsidRPr="00C81C81">
        <w:rPr>
          <w:b/>
          <w:sz w:val="28"/>
          <w:szCs w:val="28"/>
        </w:rPr>
        <w:t xml:space="preserve">1. </w:t>
      </w:r>
      <w:r w:rsidR="0083716B" w:rsidRPr="00C81C81">
        <w:rPr>
          <w:b/>
          <w:sz w:val="28"/>
          <w:szCs w:val="28"/>
        </w:rPr>
        <w:t>Về c</w:t>
      </w:r>
      <w:r w:rsidRPr="00C81C81">
        <w:rPr>
          <w:b/>
          <w:sz w:val="28"/>
          <w:szCs w:val="28"/>
        </w:rPr>
        <w:t>ăn cứ pháp lý</w:t>
      </w:r>
      <w:r w:rsidR="0083716B" w:rsidRPr="00C81C81">
        <w:rPr>
          <w:b/>
          <w:sz w:val="28"/>
          <w:szCs w:val="28"/>
        </w:rPr>
        <w:t xml:space="preserve"> </w:t>
      </w:r>
    </w:p>
    <w:p w:rsidR="00852D85" w:rsidRDefault="00A64A8F" w:rsidP="00852D85">
      <w:pPr>
        <w:pStyle w:val="NormalWeb"/>
        <w:spacing w:before="120" w:beforeAutospacing="0" w:after="0" w:afterAutospacing="0"/>
        <w:ind w:firstLine="709"/>
        <w:jc w:val="both"/>
        <w:rPr>
          <w:sz w:val="28"/>
          <w:szCs w:val="28"/>
        </w:rPr>
      </w:pPr>
      <w:r w:rsidRPr="00C81C81">
        <w:rPr>
          <w:sz w:val="28"/>
          <w:szCs w:val="28"/>
        </w:rPr>
        <w:t>Ngày 23/4/2018, Chính phủ đã ban hành Nghị định số 61/2018/NĐ-CP về thực hiện cơ chế một cửa, một cửa liên thông trong giải quyết thủ tục hành chính</w:t>
      </w:r>
      <w:r w:rsidR="000E2180" w:rsidRPr="00C81C81">
        <w:rPr>
          <w:sz w:val="28"/>
          <w:szCs w:val="28"/>
        </w:rPr>
        <w:t>.</w:t>
      </w:r>
    </w:p>
    <w:p w:rsidR="00852D85" w:rsidRDefault="00A64A8F" w:rsidP="00852D85">
      <w:pPr>
        <w:pStyle w:val="NormalWeb"/>
        <w:spacing w:before="120" w:beforeAutospacing="0" w:after="0" w:afterAutospacing="0"/>
        <w:ind w:firstLine="709"/>
        <w:jc w:val="both"/>
        <w:rPr>
          <w:sz w:val="28"/>
          <w:szCs w:val="28"/>
        </w:rPr>
      </w:pPr>
      <w:r w:rsidRPr="00C81C81">
        <w:rPr>
          <w:sz w:val="28"/>
          <w:szCs w:val="28"/>
        </w:rPr>
        <w:t xml:space="preserve"> - Tại Điểm a Khoản 1 Điều 7 của Nghị định số 61/2018/NĐ-CP quy định:</w:t>
      </w:r>
    </w:p>
    <w:p w:rsidR="00852D85" w:rsidRDefault="00A64A8F" w:rsidP="00852D85">
      <w:pPr>
        <w:pStyle w:val="NormalWeb"/>
        <w:spacing w:before="120" w:beforeAutospacing="0" w:after="0" w:afterAutospacing="0"/>
        <w:ind w:firstLine="709"/>
        <w:jc w:val="both"/>
        <w:rPr>
          <w:i/>
          <w:sz w:val="28"/>
          <w:szCs w:val="28"/>
        </w:rPr>
      </w:pPr>
      <w:r w:rsidRPr="00F9084E">
        <w:rPr>
          <w:i/>
          <w:sz w:val="28"/>
          <w:szCs w:val="28"/>
        </w:rPr>
        <w:t>“1. Tại cấp bộ</w:t>
      </w:r>
    </w:p>
    <w:p w:rsidR="00852D85" w:rsidRDefault="00A64A8F" w:rsidP="00852D85">
      <w:pPr>
        <w:pStyle w:val="NormalWeb"/>
        <w:spacing w:before="120" w:beforeAutospacing="0" w:after="0" w:afterAutospacing="0"/>
        <w:ind w:firstLine="709"/>
        <w:jc w:val="both"/>
        <w:rPr>
          <w:i/>
          <w:sz w:val="28"/>
          <w:szCs w:val="28"/>
        </w:rPr>
      </w:pPr>
      <w:r w:rsidRPr="003C43A2">
        <w:rPr>
          <w:i/>
          <w:sz w:val="28"/>
          <w:szCs w:val="28"/>
        </w:rPr>
        <w:t xml:space="preserve">a) Căn cứ số lượng thủ tục hành chính thuộc thẩm quyền giải quyết, tần suất tiếp nhận hồ sơ và tình hình bố trí trụ sở, Bộ trưởng, Thủ trưởng cơ quan ngang bộ quyết định thành lập Bộ phận Tiếp </w:t>
      </w:r>
      <w:r w:rsidR="003C3A8E">
        <w:rPr>
          <w:i/>
          <w:sz w:val="28"/>
          <w:szCs w:val="28"/>
        </w:rPr>
        <w:t>nhận và Trả kết quả tại bộ, cơ quan ngang bộ trực thuộc văn phòng bộ, cơ quan ngang bộ.</w:t>
      </w:r>
    </w:p>
    <w:p w:rsidR="00852D85" w:rsidRDefault="003C3A8E" w:rsidP="00852D85">
      <w:pPr>
        <w:pStyle w:val="NormalWeb"/>
        <w:spacing w:before="120" w:beforeAutospacing="0" w:after="0" w:afterAutospacing="0"/>
        <w:ind w:firstLine="709"/>
        <w:jc w:val="both"/>
        <w:rPr>
          <w:i/>
          <w:sz w:val="28"/>
          <w:szCs w:val="28"/>
        </w:rPr>
      </w:pPr>
      <w:r>
        <w:rPr>
          <w:i/>
          <w:sz w:val="28"/>
          <w:szCs w:val="28"/>
        </w:rPr>
        <w:t>Trường hợp không thành lập Bộ phận Tiếp nhận và Trả kết quả tại bộ, cơ quan ngang bộ thì Bộ trưởng, Thủ trưởng cơ quan ngang bộ quy định việc thành lập Bộ phận Tiếp nhận và Trả kết quả tại tổng cục hoặc tương đương và cục”.</w:t>
      </w:r>
    </w:p>
    <w:p w:rsidR="00852D85" w:rsidRDefault="003C3A8E" w:rsidP="00852D85">
      <w:pPr>
        <w:pStyle w:val="NormalWeb"/>
        <w:spacing w:before="120" w:beforeAutospacing="0" w:after="0" w:afterAutospacing="0"/>
        <w:ind w:firstLine="709"/>
        <w:jc w:val="both"/>
        <w:rPr>
          <w:sz w:val="28"/>
          <w:szCs w:val="28"/>
        </w:rPr>
      </w:pPr>
      <w:r>
        <w:rPr>
          <w:sz w:val="28"/>
          <w:szCs w:val="28"/>
        </w:rPr>
        <w:t>- Tại Khoản 6 Điều 7 của Nghị định số 61/2018/NĐ-CP quy định:</w:t>
      </w:r>
    </w:p>
    <w:p w:rsidR="00852D85" w:rsidRDefault="003C3A8E" w:rsidP="00852D85">
      <w:pPr>
        <w:pStyle w:val="NormalWeb"/>
        <w:spacing w:before="120" w:beforeAutospacing="0" w:after="0" w:afterAutospacing="0"/>
        <w:ind w:firstLine="709"/>
        <w:jc w:val="both"/>
        <w:rPr>
          <w:i/>
          <w:sz w:val="28"/>
          <w:szCs w:val="28"/>
        </w:rPr>
      </w:pPr>
      <w:r>
        <w:rPr>
          <w:i/>
          <w:sz w:val="28"/>
          <w:szCs w:val="28"/>
        </w:rPr>
        <w:lastRenderedPageBreak/>
        <w:t>“6. Tại bộ, ngành, Ủy ban nhân dân cấp tỉnh thành lập Bộ phận Tiếp nhận và Trả kết quả tại các đơn vị, cơ quan chuyên môn, Văn phòng bộ, Văn phòng Ủy ban nhân dân cấp tỉnh được giao nhiệm vụ tổng hợp theo dõi, giám sát, đôn đốc việc thực hiện cơ chế một cửa, một cửa liên thông tại các đơn vị, cơ quan này thông qua Hệ thống Thông tin một cửa điện tử cấp bộ, cấp tỉnh.”.</w:t>
      </w:r>
    </w:p>
    <w:p w:rsidR="00852D85" w:rsidRDefault="003C3A8E" w:rsidP="00852D85">
      <w:pPr>
        <w:pStyle w:val="NormalWeb"/>
        <w:spacing w:before="120" w:beforeAutospacing="0" w:after="0" w:afterAutospacing="0"/>
        <w:ind w:firstLine="709"/>
        <w:jc w:val="both"/>
        <w:rPr>
          <w:sz w:val="28"/>
          <w:szCs w:val="28"/>
        </w:rPr>
      </w:pPr>
      <w:r>
        <w:rPr>
          <w:sz w:val="28"/>
          <w:szCs w:val="28"/>
        </w:rPr>
        <w:t>- Tại Khoản 1 Điều 10 của Nghị định số 61/2018/NĐ-CP quy định:</w:t>
      </w:r>
    </w:p>
    <w:p w:rsidR="00852D85" w:rsidRDefault="003C3A8E" w:rsidP="00852D85">
      <w:pPr>
        <w:pStyle w:val="NormalWeb"/>
        <w:spacing w:before="120" w:beforeAutospacing="0" w:after="0" w:afterAutospacing="0"/>
        <w:ind w:firstLine="709"/>
        <w:jc w:val="both"/>
        <w:rPr>
          <w:i/>
          <w:sz w:val="28"/>
          <w:szCs w:val="28"/>
        </w:rPr>
      </w:pPr>
      <w:r>
        <w:rPr>
          <w:i/>
          <w:sz w:val="28"/>
          <w:szCs w:val="28"/>
        </w:rPr>
        <w:t>“1. Tại cấp bộ</w:t>
      </w:r>
    </w:p>
    <w:p w:rsidR="00852D85" w:rsidRDefault="003C3A8E" w:rsidP="00852D85">
      <w:pPr>
        <w:pStyle w:val="NormalWeb"/>
        <w:spacing w:before="120" w:beforeAutospacing="0" w:after="0" w:afterAutospacing="0"/>
        <w:ind w:firstLine="709"/>
        <w:jc w:val="both"/>
        <w:rPr>
          <w:i/>
          <w:sz w:val="28"/>
          <w:szCs w:val="28"/>
        </w:rPr>
      </w:pPr>
      <w:r>
        <w:rPr>
          <w:i/>
          <w:sz w:val="28"/>
          <w:szCs w:val="28"/>
        </w:rPr>
        <w:t>a) Bộ phận Tiếp nhận và Trả kết quả tại bộ, cơ quan ngang bộ do một lãnh đạo Văn phòng bộ đứng đầu; trường hợp thành lập Bộ phận Tiếp nhận và Trả kết quả tại tổng cục và tương đương, cục, Bộ phận này do một lãnh đạo Văn phòng tổng cục và tương đương, lãnh đạo văn phòng cục đứng đầu;</w:t>
      </w:r>
    </w:p>
    <w:p w:rsidR="00852D85" w:rsidRDefault="003C3A8E" w:rsidP="00852D85">
      <w:pPr>
        <w:pStyle w:val="NormalWeb"/>
        <w:spacing w:before="120" w:beforeAutospacing="0" w:after="0" w:afterAutospacing="0"/>
        <w:ind w:firstLine="709"/>
        <w:jc w:val="both"/>
        <w:rPr>
          <w:i/>
          <w:sz w:val="28"/>
          <w:szCs w:val="28"/>
        </w:rPr>
      </w:pPr>
      <w:r>
        <w:rPr>
          <w:i/>
          <w:sz w:val="28"/>
          <w:szCs w:val="28"/>
        </w:rPr>
        <w:t>b) Cán bộ, công chức, viên chức tiếp nhận và giải quyết thủ tục hành chính tại Bộ phận Tiếp nhận và Trả kết quả do các cơ quan, đơn vị chuyên môn có thủ tục hành chính cử đến;</w:t>
      </w:r>
    </w:p>
    <w:p w:rsidR="00852D85" w:rsidRDefault="003C3A8E" w:rsidP="00852D85">
      <w:pPr>
        <w:pStyle w:val="NormalWeb"/>
        <w:spacing w:before="120" w:beforeAutospacing="0" w:after="0" w:afterAutospacing="0"/>
        <w:ind w:firstLine="709"/>
        <w:jc w:val="both"/>
        <w:rPr>
          <w:i/>
          <w:sz w:val="28"/>
          <w:szCs w:val="28"/>
        </w:rPr>
      </w:pPr>
      <w:r>
        <w:rPr>
          <w:i/>
          <w:sz w:val="28"/>
          <w:szCs w:val="28"/>
        </w:rPr>
        <w:t>c) Văn phòng bộ, văn phòng tổng cục, văn phòng cục cử cán bộ, công chức, viên chức quản lý, vận hành trụ sở, trang thiết bị máy móc, hệ thống mạng của Bộ phận Tiếp nhận và Trả kết quả.”.</w:t>
      </w:r>
    </w:p>
    <w:p w:rsidR="00852D85" w:rsidRDefault="003C3A8E" w:rsidP="00852D85">
      <w:pPr>
        <w:pStyle w:val="NormalWeb"/>
        <w:spacing w:before="120" w:beforeAutospacing="0" w:after="0" w:afterAutospacing="0"/>
        <w:ind w:firstLine="709"/>
        <w:jc w:val="both"/>
        <w:rPr>
          <w:sz w:val="28"/>
          <w:szCs w:val="28"/>
        </w:rPr>
      </w:pPr>
      <w:r>
        <w:rPr>
          <w:sz w:val="28"/>
          <w:szCs w:val="28"/>
        </w:rPr>
        <w:t>Như vậy, căn cứ số lượng thủ tục hành chính (TTHC) thuộc thẩm quyền giải quyết, tần suất tiếp nhận hồ sơ và tình hình bố trí trụ sở, Bộ trưởng sẽ quyết định thành lập Bộ phận Tiếp nhận và Trả kết quả tại Bộ hoặc Tổng cục/cục.</w:t>
      </w:r>
    </w:p>
    <w:p w:rsidR="00852D85" w:rsidRDefault="003C3A8E" w:rsidP="00852D85">
      <w:pPr>
        <w:pStyle w:val="NormalWeb"/>
        <w:spacing w:before="120" w:beforeAutospacing="0" w:after="0" w:afterAutospacing="0"/>
        <w:ind w:firstLine="709"/>
        <w:jc w:val="both"/>
        <w:rPr>
          <w:b/>
          <w:sz w:val="28"/>
          <w:szCs w:val="28"/>
        </w:rPr>
      </w:pPr>
      <w:r>
        <w:rPr>
          <w:b/>
          <w:sz w:val="28"/>
          <w:szCs w:val="28"/>
        </w:rPr>
        <w:t xml:space="preserve">2. Về cơ sở thực tiễn </w:t>
      </w:r>
    </w:p>
    <w:p w:rsidR="00852D85" w:rsidRDefault="003C3A8E" w:rsidP="00852D85">
      <w:pPr>
        <w:pStyle w:val="NormalWeb"/>
        <w:spacing w:before="120" w:beforeAutospacing="0" w:after="0" w:afterAutospacing="0"/>
        <w:ind w:firstLine="709"/>
        <w:jc w:val="both"/>
        <w:rPr>
          <w:b/>
          <w:i/>
          <w:sz w:val="28"/>
          <w:szCs w:val="28"/>
        </w:rPr>
      </w:pPr>
      <w:r>
        <w:rPr>
          <w:b/>
          <w:i/>
          <w:sz w:val="28"/>
          <w:szCs w:val="28"/>
        </w:rPr>
        <w:t>2.1 Tình hình chung:</w:t>
      </w:r>
    </w:p>
    <w:p w:rsidR="00852D85" w:rsidRDefault="003C3A8E" w:rsidP="00852D85">
      <w:pPr>
        <w:pStyle w:val="NormalWeb"/>
        <w:spacing w:before="120" w:beforeAutospacing="0" w:after="0" w:afterAutospacing="0"/>
        <w:ind w:firstLine="709"/>
        <w:jc w:val="both"/>
        <w:rPr>
          <w:sz w:val="28"/>
          <w:szCs w:val="28"/>
        </w:rPr>
      </w:pPr>
      <w:r>
        <w:rPr>
          <w:sz w:val="28"/>
          <w:szCs w:val="28"/>
        </w:rPr>
        <w:t>- Tổng số TTHC thuộc phạm vi giải quyết của Bộ: 275 TTHC, trong đó:</w:t>
      </w:r>
    </w:p>
    <w:p w:rsidR="00852D85" w:rsidRDefault="003C3A8E" w:rsidP="00852D85">
      <w:pPr>
        <w:pStyle w:val="NormalWeb"/>
        <w:spacing w:before="120" w:beforeAutospacing="0" w:after="0" w:afterAutospacing="0"/>
        <w:ind w:firstLine="709"/>
        <w:jc w:val="both"/>
        <w:rPr>
          <w:sz w:val="28"/>
          <w:szCs w:val="28"/>
        </w:rPr>
      </w:pPr>
      <w:r>
        <w:rPr>
          <w:sz w:val="28"/>
          <w:szCs w:val="28"/>
        </w:rPr>
        <w:t>+ Lĩnh vực hoạt động KH&amp;CN: 108 TTHC.</w:t>
      </w:r>
    </w:p>
    <w:p w:rsidR="00852D85" w:rsidRDefault="003C3A8E" w:rsidP="00852D85">
      <w:pPr>
        <w:pStyle w:val="NormalWeb"/>
        <w:spacing w:before="120" w:beforeAutospacing="0" w:after="0" w:afterAutospacing="0"/>
        <w:ind w:firstLine="709"/>
        <w:jc w:val="both"/>
        <w:rPr>
          <w:sz w:val="28"/>
          <w:szCs w:val="28"/>
        </w:rPr>
      </w:pPr>
      <w:r>
        <w:rPr>
          <w:sz w:val="28"/>
          <w:szCs w:val="28"/>
        </w:rPr>
        <w:t>+ Lĩnh vực an toàn bức xạ và hạt nhân: 49 TTHC.</w:t>
      </w:r>
    </w:p>
    <w:p w:rsidR="00852D85" w:rsidRDefault="003C3A8E" w:rsidP="00852D85">
      <w:pPr>
        <w:pStyle w:val="NormalWeb"/>
        <w:spacing w:before="120" w:beforeAutospacing="0" w:after="0" w:afterAutospacing="0"/>
        <w:ind w:firstLine="709"/>
        <w:jc w:val="both"/>
        <w:rPr>
          <w:sz w:val="28"/>
          <w:szCs w:val="28"/>
        </w:rPr>
      </w:pPr>
      <w:r>
        <w:rPr>
          <w:sz w:val="28"/>
          <w:szCs w:val="28"/>
        </w:rPr>
        <w:t>+ Lĩnh vực tiêu chuẩn đo lường chất lượng: 80 TTHC.</w:t>
      </w:r>
    </w:p>
    <w:p w:rsidR="00852D85" w:rsidRDefault="003C3A8E" w:rsidP="00852D85">
      <w:pPr>
        <w:pStyle w:val="NormalWeb"/>
        <w:spacing w:before="120" w:beforeAutospacing="0" w:after="0" w:afterAutospacing="0"/>
        <w:ind w:firstLine="709"/>
        <w:jc w:val="both"/>
        <w:rPr>
          <w:sz w:val="28"/>
          <w:szCs w:val="28"/>
        </w:rPr>
      </w:pPr>
      <w:r>
        <w:rPr>
          <w:sz w:val="28"/>
          <w:szCs w:val="28"/>
        </w:rPr>
        <w:t>+ Lĩnh vực sở hữu trí tuệ: 38 TTHC.</w:t>
      </w:r>
    </w:p>
    <w:p w:rsidR="00852D85" w:rsidRDefault="003C3A8E" w:rsidP="00852D85">
      <w:pPr>
        <w:pStyle w:val="NormalWeb"/>
        <w:spacing w:before="120" w:beforeAutospacing="0" w:after="0" w:afterAutospacing="0"/>
        <w:ind w:firstLine="709"/>
        <w:jc w:val="both"/>
        <w:rPr>
          <w:sz w:val="28"/>
          <w:szCs w:val="28"/>
        </w:rPr>
      </w:pPr>
      <w:r>
        <w:rPr>
          <w:sz w:val="28"/>
          <w:szCs w:val="28"/>
        </w:rPr>
        <w:t>- Tổng số đơn vị đầu mối giải quyết TTHC của Bộ: 21 đơn vị.</w:t>
      </w:r>
    </w:p>
    <w:p w:rsidR="00852D85" w:rsidRDefault="003C3A8E" w:rsidP="00852D85">
      <w:pPr>
        <w:pStyle w:val="NormalWeb"/>
        <w:spacing w:before="120" w:beforeAutospacing="0" w:after="0" w:afterAutospacing="0"/>
        <w:ind w:firstLine="709"/>
        <w:jc w:val="both"/>
        <w:rPr>
          <w:b/>
          <w:i/>
          <w:sz w:val="28"/>
          <w:szCs w:val="28"/>
        </w:rPr>
      </w:pPr>
      <w:r>
        <w:rPr>
          <w:b/>
          <w:i/>
          <w:sz w:val="28"/>
          <w:szCs w:val="28"/>
        </w:rPr>
        <w:t>2.2 Thực tiễn tiếp nhận giải quyết thủ tục hành chính tại Bộ:</w:t>
      </w:r>
    </w:p>
    <w:p w:rsidR="00852D85" w:rsidRDefault="003C3A8E" w:rsidP="00852D85">
      <w:pPr>
        <w:pStyle w:val="NormalWeb"/>
        <w:spacing w:before="120" w:beforeAutospacing="0" w:after="0" w:afterAutospacing="0"/>
        <w:ind w:firstLine="709"/>
        <w:jc w:val="both"/>
        <w:rPr>
          <w:sz w:val="28"/>
          <w:szCs w:val="28"/>
        </w:rPr>
      </w:pPr>
      <w:r>
        <w:rPr>
          <w:sz w:val="28"/>
          <w:szCs w:val="28"/>
        </w:rPr>
        <w:t>- Tổng số hồ sơ tiếp nhận năm 2017: 74.785 hồ sơ, trong đó:</w:t>
      </w:r>
    </w:p>
    <w:p w:rsidR="00852D85" w:rsidRDefault="003C3A8E" w:rsidP="00852D85">
      <w:pPr>
        <w:pStyle w:val="NormalWeb"/>
        <w:spacing w:before="120" w:beforeAutospacing="0" w:after="0" w:afterAutospacing="0"/>
        <w:ind w:firstLine="706"/>
        <w:jc w:val="both"/>
        <w:rPr>
          <w:sz w:val="28"/>
          <w:szCs w:val="28"/>
        </w:rPr>
      </w:pPr>
      <w:r>
        <w:rPr>
          <w:sz w:val="28"/>
          <w:szCs w:val="28"/>
        </w:rPr>
        <w:t xml:space="preserve"> Lĩnh vực hoạt động KH&amp;CN: 2.669 hồ sơ (chiếm 3,57%); lĩnh vực an toàn bức xạ và hạt nhân: 2.099 hồ sơ (chiếm 2,8%); lĩnh vực tiêu chuẩn đo lường chất lượng: 6.716 hồ sơ (chiếm 9%); lĩnh vực sở hữu trí tuệ: 63.301 hồ sơ (chiếm 84,6%).</w:t>
      </w:r>
    </w:p>
    <w:p w:rsidR="00852D85" w:rsidRDefault="003C3A8E" w:rsidP="00852D85">
      <w:pPr>
        <w:pStyle w:val="NormalWeb"/>
        <w:spacing w:before="120" w:beforeAutospacing="0" w:after="0" w:afterAutospacing="0"/>
        <w:ind w:firstLine="709"/>
        <w:jc w:val="both"/>
        <w:rPr>
          <w:sz w:val="28"/>
          <w:szCs w:val="28"/>
        </w:rPr>
      </w:pPr>
      <w:r>
        <w:rPr>
          <w:sz w:val="28"/>
          <w:szCs w:val="28"/>
        </w:rPr>
        <w:t>- Tổng số hồ sơ tiếp nhận 09 tháng đầu năm 2018: 70.855 hồ sơ, trong đó:</w:t>
      </w:r>
    </w:p>
    <w:p w:rsidR="00852D85" w:rsidRDefault="003C3A8E" w:rsidP="00852D85">
      <w:pPr>
        <w:spacing w:before="120"/>
        <w:ind w:firstLine="709"/>
        <w:jc w:val="both"/>
        <w:rPr>
          <w:sz w:val="28"/>
          <w:szCs w:val="28"/>
        </w:rPr>
      </w:pPr>
      <w:r>
        <w:rPr>
          <w:sz w:val="28"/>
          <w:szCs w:val="28"/>
        </w:rPr>
        <w:t xml:space="preserve">Lĩnh vực hoạt động KH&amp;CN: </w:t>
      </w:r>
      <w:r>
        <w:rPr>
          <w:color w:val="000000"/>
          <w:sz w:val="28"/>
          <w:szCs w:val="28"/>
        </w:rPr>
        <w:t xml:space="preserve">2,936 </w:t>
      </w:r>
      <w:r>
        <w:rPr>
          <w:sz w:val="28"/>
          <w:szCs w:val="28"/>
        </w:rPr>
        <w:t xml:space="preserve">hồ sơ (chiếm 4,14%), trong đó, hồ sơ trực tuyến: 641 (chiếm 21,8%, chủ yếu là hồ sơ của Cục Thông tin KH&amp;CNQG và Quỹ Phát triển KH&amp;CN QG); lĩnh vực an toàn bức xạ và hạt nhân: 1.305 hồ </w:t>
      </w:r>
      <w:r>
        <w:rPr>
          <w:sz w:val="28"/>
          <w:szCs w:val="28"/>
        </w:rPr>
        <w:lastRenderedPageBreak/>
        <w:t xml:space="preserve">sơ (chiếm 1,84%); lĩnh vực tiêu chuẩn đo lường chất lượng: </w:t>
      </w:r>
      <w:r>
        <w:rPr>
          <w:color w:val="000000"/>
          <w:sz w:val="28"/>
          <w:szCs w:val="28"/>
        </w:rPr>
        <w:t xml:space="preserve">5,707 </w:t>
      </w:r>
      <w:r>
        <w:rPr>
          <w:sz w:val="28"/>
          <w:szCs w:val="28"/>
        </w:rPr>
        <w:t xml:space="preserve">hồ sơ (chiếm 8%), trong đó hồ sơ trực tuyến là 85 (chiếm 1,5%); lĩnh vực sở hữu trí tuệ: </w:t>
      </w:r>
      <w:r>
        <w:rPr>
          <w:color w:val="000000"/>
          <w:sz w:val="28"/>
          <w:szCs w:val="28"/>
        </w:rPr>
        <w:t xml:space="preserve">60,907 </w:t>
      </w:r>
      <w:r>
        <w:rPr>
          <w:sz w:val="28"/>
          <w:szCs w:val="28"/>
        </w:rPr>
        <w:t>hồ sơ (85,9%), trong đó hồ sơ trực tuyến là 5,915 (chiếm 9,7%).</w:t>
      </w:r>
    </w:p>
    <w:p w:rsidR="00852D85" w:rsidRDefault="003C3A8E" w:rsidP="00852D85">
      <w:pPr>
        <w:widowControl w:val="0"/>
        <w:shd w:val="clear" w:color="auto" w:fill="FFFFFF" w:themeFill="background1"/>
        <w:spacing w:before="120"/>
        <w:ind w:firstLine="680"/>
        <w:jc w:val="both"/>
        <w:rPr>
          <w:color w:val="000000"/>
          <w:spacing w:val="-2"/>
          <w:sz w:val="28"/>
          <w:szCs w:val="28"/>
          <w:shd w:val="clear" w:color="auto" w:fill="FAFAFA"/>
        </w:rPr>
      </w:pPr>
      <w:r>
        <w:rPr>
          <w:color w:val="000000"/>
          <w:spacing w:val="-2"/>
          <w:sz w:val="28"/>
          <w:szCs w:val="28"/>
          <w:shd w:val="clear" w:color="auto" w:fill="FAFAFA"/>
        </w:rPr>
        <w:t xml:space="preserve">- Hiện tại, việc tiếp nhận hồ sơ và trả kết quả giải quyết TTHC tại Bộ KH&amp;CN đang được thực hiện tại các đơn vị đầu mối trực tiếp giải quyết TTHC (21 đơn vị đầu mối). </w:t>
      </w:r>
    </w:p>
    <w:p w:rsidR="00852D85" w:rsidRDefault="003C3A8E" w:rsidP="00852D85">
      <w:pPr>
        <w:pStyle w:val="NormalWeb"/>
        <w:shd w:val="clear" w:color="auto" w:fill="FFFFFF" w:themeFill="background1"/>
        <w:spacing w:before="120" w:beforeAutospacing="0" w:after="0" w:afterAutospacing="0"/>
        <w:ind w:firstLine="706"/>
        <w:jc w:val="both"/>
        <w:rPr>
          <w:color w:val="000000"/>
          <w:spacing w:val="-2"/>
          <w:sz w:val="28"/>
          <w:szCs w:val="28"/>
          <w:shd w:val="clear" w:color="auto" w:fill="FAFAFA"/>
        </w:rPr>
      </w:pPr>
      <w:r>
        <w:rPr>
          <w:color w:val="000000"/>
          <w:spacing w:val="-2"/>
          <w:sz w:val="28"/>
          <w:szCs w:val="28"/>
          <w:shd w:val="clear" w:color="auto" w:fill="FAFAFA"/>
        </w:rPr>
        <w:t>- Có một số đơn vị đã thực hiện tiếp nhận và trả kết quả tại Bộ phận Một cửa như: Cục Sở hữu trí tuệ, Ban Quản lý Khu công nghệ cao Hòa Lạc, tuy nhiên chưa đáp ứng quy định tại Nghị định 61/2018/NĐ-CP.</w:t>
      </w:r>
    </w:p>
    <w:p w:rsidR="00852D85" w:rsidRPr="00E3157F" w:rsidRDefault="00852D85" w:rsidP="00852D85">
      <w:pPr>
        <w:pStyle w:val="NormalWeb"/>
        <w:shd w:val="clear" w:color="auto" w:fill="FFFFFF" w:themeFill="background1"/>
        <w:spacing w:before="120" w:beforeAutospacing="0" w:after="0" w:afterAutospacing="0"/>
        <w:ind w:firstLine="706"/>
        <w:jc w:val="both"/>
        <w:rPr>
          <w:b/>
          <w:sz w:val="28"/>
          <w:szCs w:val="28"/>
        </w:rPr>
      </w:pPr>
      <w:r w:rsidRPr="00E3157F">
        <w:rPr>
          <w:b/>
          <w:sz w:val="28"/>
          <w:szCs w:val="28"/>
        </w:rPr>
        <w:t>3. Đề xuất kiện toàn, thành lập Bộ phận Một cửa tại Bộ Khoa học và Công nghệ</w:t>
      </w:r>
    </w:p>
    <w:p w:rsidR="00852D85" w:rsidRDefault="0083716B" w:rsidP="00852D85">
      <w:pPr>
        <w:shd w:val="clear" w:color="auto" w:fill="FFFFFF" w:themeFill="background1"/>
        <w:spacing w:before="120"/>
        <w:ind w:firstLine="567"/>
        <w:jc w:val="both"/>
        <w:rPr>
          <w:sz w:val="28"/>
          <w:szCs w:val="28"/>
        </w:rPr>
      </w:pPr>
      <w:r w:rsidRPr="00C81C81">
        <w:rPr>
          <w:color w:val="000000"/>
          <w:spacing w:val="-2"/>
          <w:sz w:val="28"/>
          <w:szCs w:val="28"/>
          <w:shd w:val="clear" w:color="auto" w:fill="FAFAFA"/>
        </w:rPr>
        <w:t xml:space="preserve">Từ </w:t>
      </w:r>
      <w:r w:rsidR="00384A73" w:rsidRPr="00C81C81">
        <w:rPr>
          <w:color w:val="000000"/>
          <w:spacing w:val="-2"/>
          <w:sz w:val="28"/>
          <w:szCs w:val="28"/>
          <w:shd w:val="clear" w:color="auto" w:fill="FAFAFA"/>
        </w:rPr>
        <w:t xml:space="preserve">những </w:t>
      </w:r>
      <w:r w:rsidRPr="00C81C81">
        <w:rPr>
          <w:color w:val="000000"/>
          <w:spacing w:val="-2"/>
          <w:sz w:val="28"/>
          <w:szCs w:val="28"/>
          <w:shd w:val="clear" w:color="auto" w:fill="FAFAFA"/>
        </w:rPr>
        <w:t xml:space="preserve">căn cứ pháp lý và cơ sở thực tiễn nêu trên, để </w:t>
      </w:r>
      <w:r w:rsidR="00384A73" w:rsidRPr="00C81C81">
        <w:rPr>
          <w:color w:val="000000"/>
          <w:spacing w:val="-2"/>
          <w:sz w:val="28"/>
          <w:szCs w:val="28"/>
          <w:shd w:val="clear" w:color="auto" w:fill="FAFAFA"/>
        </w:rPr>
        <w:t>tạo điều kiện thuận lợi nhất cho tổ chức, cá nhân trong thực hiện TTHC,</w:t>
      </w:r>
      <w:r w:rsidR="00FD72B9" w:rsidRPr="00B169C6">
        <w:rPr>
          <w:color w:val="000000"/>
          <w:spacing w:val="-2"/>
          <w:sz w:val="28"/>
          <w:szCs w:val="28"/>
          <w:shd w:val="clear" w:color="auto" w:fill="FAFAFA"/>
        </w:rPr>
        <w:t xml:space="preserve"> </w:t>
      </w:r>
      <w:r w:rsidR="00384A73" w:rsidRPr="00B169C6">
        <w:rPr>
          <w:color w:val="000000"/>
          <w:spacing w:val="-2"/>
          <w:sz w:val="28"/>
          <w:szCs w:val="28"/>
          <w:shd w:val="clear" w:color="auto" w:fill="FAFAFA"/>
        </w:rPr>
        <w:t>nâng cao năng lực cạnh tranh quốc gia, đáp ứng các yêu cầu của Nghị định</w:t>
      </w:r>
      <w:r w:rsidR="00C81C81" w:rsidRPr="00B169C6">
        <w:rPr>
          <w:color w:val="000000"/>
          <w:spacing w:val="-2"/>
          <w:sz w:val="28"/>
          <w:szCs w:val="28"/>
          <w:shd w:val="clear" w:color="auto" w:fill="FAFAFA"/>
        </w:rPr>
        <w:t xml:space="preserve"> số</w:t>
      </w:r>
      <w:r w:rsidR="00384A73" w:rsidRPr="00B169C6">
        <w:rPr>
          <w:color w:val="000000"/>
          <w:spacing w:val="-2"/>
          <w:sz w:val="28"/>
          <w:szCs w:val="28"/>
          <w:shd w:val="clear" w:color="auto" w:fill="FAFAFA"/>
        </w:rPr>
        <w:t xml:space="preserve"> 61/2018/NĐ-CP, Văn phòng Bộ đề xuất thành lập</w:t>
      </w:r>
      <w:r w:rsidR="00BB71E4" w:rsidRPr="00B169C6">
        <w:rPr>
          <w:color w:val="000000"/>
          <w:spacing w:val="-2"/>
          <w:sz w:val="28"/>
          <w:szCs w:val="28"/>
          <w:shd w:val="clear" w:color="auto" w:fill="FAFAFA"/>
        </w:rPr>
        <w:t xml:space="preserve"> Bộ phận Một cửa tại 04 đầu mối </w:t>
      </w:r>
      <w:r w:rsidR="00483A1B" w:rsidRPr="00B169C6">
        <w:rPr>
          <w:color w:val="000000"/>
          <w:spacing w:val="-2"/>
          <w:sz w:val="28"/>
          <w:szCs w:val="28"/>
          <w:shd w:val="clear" w:color="auto" w:fill="FAFAFA"/>
        </w:rPr>
        <w:t xml:space="preserve">của Bộ </w:t>
      </w:r>
      <w:r w:rsidR="00BB71E4" w:rsidRPr="00B169C6">
        <w:rPr>
          <w:color w:val="000000"/>
          <w:spacing w:val="-2"/>
          <w:sz w:val="28"/>
          <w:szCs w:val="28"/>
          <w:shd w:val="clear" w:color="auto" w:fill="FAFAFA"/>
        </w:rPr>
        <w:t>gồm:</w:t>
      </w:r>
    </w:p>
    <w:p w:rsidR="00852D85" w:rsidRDefault="00B54587" w:rsidP="00852D85">
      <w:pPr>
        <w:shd w:val="clear" w:color="auto" w:fill="FFFFFF" w:themeFill="background1"/>
        <w:spacing w:before="120"/>
        <w:ind w:firstLine="567"/>
        <w:jc w:val="both"/>
        <w:rPr>
          <w:b/>
          <w:i/>
          <w:color w:val="000000"/>
          <w:spacing w:val="-2"/>
          <w:sz w:val="28"/>
          <w:szCs w:val="28"/>
          <w:shd w:val="clear" w:color="auto" w:fill="FAFAFA"/>
        </w:rPr>
      </w:pPr>
      <w:r w:rsidRPr="003C43A2">
        <w:rPr>
          <w:b/>
          <w:i/>
          <w:color w:val="000000"/>
          <w:spacing w:val="-2"/>
          <w:sz w:val="28"/>
          <w:szCs w:val="28"/>
          <w:shd w:val="clear" w:color="auto" w:fill="FAFAFA"/>
        </w:rPr>
        <w:t>3.1</w:t>
      </w:r>
      <w:r w:rsidR="00BB71E4" w:rsidRPr="003C43A2">
        <w:rPr>
          <w:b/>
          <w:i/>
          <w:color w:val="000000"/>
          <w:spacing w:val="-2"/>
          <w:sz w:val="28"/>
          <w:szCs w:val="28"/>
          <w:shd w:val="clear" w:color="auto" w:fill="FAFAFA"/>
        </w:rPr>
        <w:t xml:space="preserve"> Bộ phận Một cửa tại t</w:t>
      </w:r>
      <w:r w:rsidR="003C3A8E">
        <w:rPr>
          <w:b/>
          <w:i/>
          <w:color w:val="000000"/>
          <w:spacing w:val="-2"/>
          <w:sz w:val="28"/>
          <w:szCs w:val="28"/>
          <w:shd w:val="clear" w:color="auto" w:fill="FAFAFA"/>
        </w:rPr>
        <w:t>rụ sở Bộ KH&amp;CN:</w:t>
      </w:r>
    </w:p>
    <w:p w:rsidR="00852D85" w:rsidRDefault="003C3A8E" w:rsidP="00852D85">
      <w:pPr>
        <w:shd w:val="clear" w:color="auto" w:fill="FFFFFF" w:themeFill="background1"/>
        <w:spacing w:before="120"/>
        <w:ind w:firstLine="567"/>
        <w:jc w:val="both"/>
        <w:rPr>
          <w:b/>
          <w:i/>
          <w:color w:val="000000"/>
          <w:spacing w:val="-2"/>
          <w:sz w:val="28"/>
          <w:szCs w:val="28"/>
          <w:shd w:val="clear" w:color="auto" w:fill="FAFAFA"/>
        </w:rPr>
      </w:pPr>
      <w:r>
        <w:rPr>
          <w:color w:val="000000"/>
          <w:spacing w:val="-2"/>
          <w:sz w:val="28"/>
          <w:szCs w:val="28"/>
          <w:shd w:val="clear" w:color="auto" w:fill="FAFAFA"/>
        </w:rPr>
        <w:t xml:space="preserve">Bộ phận này do Lãnh đạo Văn phòng Bộ đứng đầu, có nhiệm vụ tiếp nhận, trả kết quả giải quyết TTHC trong lĩnh vực </w:t>
      </w:r>
      <w:r>
        <w:rPr>
          <w:b/>
          <w:i/>
          <w:color w:val="000000"/>
          <w:spacing w:val="-2"/>
          <w:sz w:val="28"/>
          <w:szCs w:val="28"/>
          <w:shd w:val="clear" w:color="auto" w:fill="FAFAFA"/>
        </w:rPr>
        <w:t>hoạt động KH&amp;CN và lĩnh vực an toàn bức xạ hạt nhân.</w:t>
      </w:r>
    </w:p>
    <w:p w:rsidR="00852D85" w:rsidRDefault="003C3A8E" w:rsidP="00852D85">
      <w:pPr>
        <w:shd w:val="clear" w:color="auto" w:fill="FFFFFF" w:themeFill="background1"/>
        <w:spacing w:before="120"/>
        <w:ind w:firstLine="567"/>
        <w:jc w:val="both"/>
        <w:rPr>
          <w:b/>
          <w:color w:val="000000"/>
          <w:spacing w:val="-2"/>
          <w:sz w:val="28"/>
          <w:szCs w:val="28"/>
          <w:shd w:val="clear" w:color="auto" w:fill="FAFAFA"/>
        </w:rPr>
      </w:pPr>
      <w:r>
        <w:rPr>
          <w:b/>
          <w:color w:val="000000"/>
          <w:spacing w:val="-2"/>
          <w:sz w:val="28"/>
          <w:szCs w:val="28"/>
          <w:shd w:val="clear" w:color="auto" w:fill="FAFAFA"/>
        </w:rPr>
        <w:t xml:space="preserve">* Lý do: </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Tổng số lượng TTHC tiếp nhận tại trụ sở Bộ lớn: 157/275 (chiếm 57%)</w:t>
      </w:r>
    </w:p>
    <w:p w:rsidR="00852D85" w:rsidRDefault="003C3A8E" w:rsidP="00852D85">
      <w:pPr>
        <w:shd w:val="clear" w:color="auto" w:fill="FFFFFF" w:themeFill="background1"/>
        <w:spacing w:before="120"/>
        <w:ind w:firstLine="567"/>
        <w:jc w:val="both"/>
        <w:rPr>
          <w:color w:val="000000"/>
          <w:spacing w:val="-8"/>
          <w:sz w:val="28"/>
          <w:szCs w:val="28"/>
          <w:shd w:val="clear" w:color="auto" w:fill="FAFAFA"/>
        </w:rPr>
      </w:pPr>
      <w:r>
        <w:rPr>
          <w:color w:val="000000"/>
          <w:spacing w:val="-8"/>
          <w:sz w:val="28"/>
          <w:szCs w:val="28"/>
          <w:shd w:val="clear" w:color="auto" w:fill="FAFAFA"/>
        </w:rPr>
        <w:t xml:space="preserve">- Tổng số lượng đầu mối trực tiếp giải quyết TTHC là 17 đầu mối (chiếm 85%). </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Tổng số hồ sơ phát sinh không nhiều, chiếm khoảng 4% so với tổng số hồ sơ của cả Bộ (do Cục SHTT chiếm tỷ lệ lớn nhất khoảng 85%).</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Việc phối hợp giữa Bộ phận Một cửa và đơn vị trực tiếp thực hiện TTHC là tương đối thuận lợi do cùng ở trụ sở Bộ (14 đơn vị). Riêng 03 đơn vị không ở trụ sở Bộ (gồm Cục Thông tin KH&amp;CN Quốc gia, Quỹ Phát triển KH&amp;CN Quốc gia, Cục Phát triển thị trường doanh nghiệp KH&amp;CN) thì số lượng hồ sơ phát sinh chủ yếu là trực tuyến (Quỹ PTKH&amp;CNQG chiếm khoảng 70%, Cục Thông tin KH&amp;CN Quốc gia chiếm khoảng 40%); Cục Phát triển thị trường doanh nghiệp KH&amp;CN thì rất ít hồ sơ (khoảng 20 hồ sơ/01 năm).</w:t>
      </w:r>
    </w:p>
    <w:p w:rsidR="00852D85" w:rsidRDefault="003C3A8E" w:rsidP="00852D85">
      <w:pPr>
        <w:shd w:val="clear" w:color="auto" w:fill="FFFFFF" w:themeFill="background1"/>
        <w:spacing w:before="120"/>
        <w:ind w:firstLine="567"/>
        <w:jc w:val="both"/>
        <w:rPr>
          <w:b/>
          <w:i/>
          <w:color w:val="000000"/>
          <w:spacing w:val="-2"/>
          <w:sz w:val="28"/>
          <w:szCs w:val="28"/>
          <w:shd w:val="clear" w:color="auto" w:fill="FAFAFA"/>
        </w:rPr>
      </w:pPr>
      <w:r>
        <w:rPr>
          <w:b/>
          <w:i/>
          <w:color w:val="000000"/>
          <w:spacing w:val="-2"/>
          <w:sz w:val="28"/>
          <w:szCs w:val="28"/>
          <w:shd w:val="clear" w:color="auto" w:fill="FAFAFA"/>
        </w:rPr>
        <w:t xml:space="preserve">3.2 Bộ phận Một cửa tại trụ sở Cục Sở hữu trí tuệ </w:t>
      </w:r>
    </w:p>
    <w:p w:rsidR="00852D85" w:rsidRDefault="003C3A8E" w:rsidP="00852D85">
      <w:pPr>
        <w:shd w:val="clear" w:color="auto" w:fill="FFFFFF" w:themeFill="background1"/>
        <w:spacing w:before="120"/>
        <w:ind w:firstLine="567"/>
        <w:jc w:val="both"/>
        <w:rPr>
          <w:b/>
          <w:i/>
          <w:color w:val="000000"/>
          <w:spacing w:val="-2"/>
          <w:sz w:val="28"/>
          <w:szCs w:val="28"/>
          <w:shd w:val="clear" w:color="auto" w:fill="FAFAFA"/>
        </w:rPr>
      </w:pPr>
      <w:r>
        <w:rPr>
          <w:color w:val="000000"/>
          <w:spacing w:val="-2"/>
          <w:sz w:val="28"/>
          <w:szCs w:val="28"/>
          <w:shd w:val="clear" w:color="auto" w:fill="FAFAFA"/>
        </w:rPr>
        <w:t xml:space="preserve">Bộ phận này do Lãnh đạo Văn phòng Cục đứng đầu, có nhiệm vụ tiếp nhận, trả kết quả giải quyết TTHC </w:t>
      </w:r>
      <w:r>
        <w:rPr>
          <w:b/>
          <w:i/>
          <w:color w:val="000000"/>
          <w:spacing w:val="-2"/>
          <w:sz w:val="28"/>
          <w:szCs w:val="28"/>
          <w:shd w:val="clear" w:color="auto" w:fill="FAFAFA"/>
        </w:rPr>
        <w:t>trong lĩnh vực sở hữu trí tuệ.</w:t>
      </w:r>
    </w:p>
    <w:p w:rsidR="00852D85" w:rsidRDefault="003C3A8E" w:rsidP="00852D85">
      <w:pPr>
        <w:shd w:val="clear" w:color="auto" w:fill="FFFFFF" w:themeFill="background1"/>
        <w:spacing w:before="120"/>
        <w:ind w:firstLine="567"/>
        <w:jc w:val="both"/>
        <w:rPr>
          <w:b/>
          <w:color w:val="000000"/>
          <w:spacing w:val="-2"/>
          <w:sz w:val="28"/>
          <w:szCs w:val="28"/>
          <w:shd w:val="clear" w:color="auto" w:fill="FAFAFA"/>
        </w:rPr>
      </w:pPr>
      <w:r>
        <w:rPr>
          <w:b/>
          <w:color w:val="000000"/>
          <w:spacing w:val="-2"/>
          <w:sz w:val="28"/>
          <w:szCs w:val="28"/>
          <w:shd w:val="clear" w:color="auto" w:fill="FAFAFA"/>
        </w:rPr>
        <w:t xml:space="preserve">* Lý do: </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Tổng số lượng TTHC tiếp nhận tại Cục: 38/275 (chiếm 13,8%)</w:t>
      </w:r>
      <w:r w:rsidR="00B169C6">
        <w:rPr>
          <w:color w:val="000000"/>
          <w:spacing w:val="-2"/>
          <w:sz w:val="28"/>
          <w:szCs w:val="28"/>
          <w:shd w:val="clear" w:color="auto" w:fill="FAFAFA"/>
        </w:rPr>
        <w:t>.</w:t>
      </w:r>
    </w:p>
    <w:p w:rsidR="00852D85" w:rsidRDefault="00C1570E" w:rsidP="00852D85">
      <w:pPr>
        <w:shd w:val="clear" w:color="auto" w:fill="FFFFFF" w:themeFill="background1"/>
        <w:spacing w:before="120"/>
        <w:ind w:firstLine="567"/>
        <w:jc w:val="both"/>
        <w:rPr>
          <w:color w:val="000000"/>
          <w:spacing w:val="-2"/>
          <w:sz w:val="28"/>
          <w:szCs w:val="28"/>
          <w:shd w:val="clear" w:color="auto" w:fill="FAFAFA"/>
        </w:rPr>
      </w:pPr>
      <w:r w:rsidRPr="00B169C6">
        <w:rPr>
          <w:color w:val="000000"/>
          <w:spacing w:val="-2"/>
          <w:sz w:val="28"/>
          <w:szCs w:val="28"/>
          <w:shd w:val="clear" w:color="auto" w:fill="FAFAFA"/>
        </w:rPr>
        <w:t>- Đơn vị đầu mối trực tiếp giải quyết TTHC: Cục Sở hữu trí tuệ</w:t>
      </w:r>
      <w:r w:rsidR="00B169C6">
        <w:rPr>
          <w:color w:val="000000"/>
          <w:spacing w:val="-2"/>
          <w:sz w:val="28"/>
          <w:szCs w:val="28"/>
          <w:shd w:val="clear" w:color="auto" w:fill="FAFAFA"/>
        </w:rPr>
        <w:t>.</w:t>
      </w:r>
    </w:p>
    <w:p w:rsidR="00852D85" w:rsidRDefault="00DE64BF" w:rsidP="00852D85">
      <w:pPr>
        <w:pStyle w:val="NormalWeb"/>
        <w:shd w:val="clear" w:color="auto" w:fill="FFFFFF" w:themeFill="background1"/>
        <w:spacing w:before="120" w:beforeAutospacing="0" w:after="0" w:afterAutospacing="0"/>
        <w:ind w:firstLine="567"/>
        <w:jc w:val="both"/>
        <w:rPr>
          <w:sz w:val="28"/>
          <w:szCs w:val="28"/>
        </w:rPr>
      </w:pPr>
      <w:r w:rsidRPr="00B169C6">
        <w:rPr>
          <w:color w:val="000000"/>
          <w:spacing w:val="-2"/>
          <w:sz w:val="28"/>
          <w:szCs w:val="28"/>
          <w:shd w:val="clear" w:color="auto" w:fill="FAFAFA"/>
        </w:rPr>
        <w:t xml:space="preserve">- </w:t>
      </w:r>
      <w:r w:rsidR="00C1570E" w:rsidRPr="00B169C6">
        <w:rPr>
          <w:color w:val="000000"/>
          <w:spacing w:val="-2"/>
          <w:sz w:val="28"/>
          <w:szCs w:val="28"/>
          <w:shd w:val="clear" w:color="auto" w:fill="FAFAFA"/>
        </w:rPr>
        <w:t>Tổng số hồ sơ phát sinh rất lớn</w:t>
      </w:r>
      <w:r w:rsidR="00C91765" w:rsidRPr="00B169C6">
        <w:rPr>
          <w:color w:val="000000"/>
          <w:spacing w:val="-2"/>
          <w:sz w:val="28"/>
          <w:szCs w:val="28"/>
          <w:shd w:val="clear" w:color="auto" w:fill="FAFAFA"/>
        </w:rPr>
        <w:t xml:space="preserve">, </w:t>
      </w:r>
      <w:r w:rsidRPr="00B169C6">
        <w:rPr>
          <w:color w:val="000000"/>
          <w:spacing w:val="-2"/>
          <w:sz w:val="28"/>
          <w:szCs w:val="28"/>
          <w:shd w:val="clear" w:color="auto" w:fill="FAFAFA"/>
        </w:rPr>
        <w:t>chiếm khoảng 85%</w:t>
      </w:r>
      <w:r w:rsidR="00C91765" w:rsidRPr="00B169C6">
        <w:rPr>
          <w:color w:val="000000"/>
          <w:spacing w:val="-2"/>
          <w:sz w:val="28"/>
          <w:szCs w:val="28"/>
          <w:shd w:val="clear" w:color="auto" w:fill="FAFAFA"/>
        </w:rPr>
        <w:t xml:space="preserve"> tổng số hồ sơ của Bộ</w:t>
      </w:r>
      <w:r w:rsidR="00B169C6">
        <w:rPr>
          <w:sz w:val="28"/>
          <w:szCs w:val="28"/>
        </w:rPr>
        <w:t>.</w:t>
      </w:r>
      <w:r w:rsidRPr="00B169C6">
        <w:rPr>
          <w:sz w:val="28"/>
          <w:szCs w:val="28"/>
        </w:rPr>
        <w:t xml:space="preserve"> </w:t>
      </w:r>
    </w:p>
    <w:p w:rsidR="00852D85" w:rsidRDefault="00C1570E" w:rsidP="00852D85">
      <w:pPr>
        <w:shd w:val="clear" w:color="auto" w:fill="FFFFFF" w:themeFill="background1"/>
        <w:spacing w:before="120"/>
        <w:ind w:firstLine="562"/>
        <w:jc w:val="both"/>
        <w:rPr>
          <w:b/>
          <w:i/>
          <w:color w:val="000000"/>
          <w:spacing w:val="-4"/>
          <w:sz w:val="28"/>
          <w:szCs w:val="28"/>
          <w:shd w:val="clear" w:color="auto" w:fill="FAFAFA"/>
        </w:rPr>
      </w:pPr>
      <w:r w:rsidRPr="00B169C6">
        <w:rPr>
          <w:b/>
          <w:i/>
          <w:color w:val="000000"/>
          <w:spacing w:val="-4"/>
          <w:sz w:val="28"/>
          <w:szCs w:val="28"/>
          <w:shd w:val="clear" w:color="auto" w:fill="FAFAFA"/>
        </w:rPr>
        <w:lastRenderedPageBreak/>
        <w:t xml:space="preserve">3.3 Bộ phận Một cửa tại trụ sở Tổng cục Tiêu chuẩn Đo lường Chất lượng </w:t>
      </w:r>
    </w:p>
    <w:p w:rsidR="00852D85" w:rsidRDefault="00C91765" w:rsidP="00852D85">
      <w:pPr>
        <w:shd w:val="clear" w:color="auto" w:fill="FFFFFF" w:themeFill="background1"/>
        <w:spacing w:before="120"/>
        <w:ind w:firstLine="562"/>
        <w:jc w:val="both"/>
        <w:rPr>
          <w:b/>
          <w:i/>
          <w:color w:val="000000"/>
          <w:spacing w:val="-6"/>
          <w:sz w:val="28"/>
          <w:szCs w:val="28"/>
          <w:shd w:val="clear" w:color="auto" w:fill="FAFAFA"/>
        </w:rPr>
      </w:pPr>
      <w:r w:rsidRPr="00B169C6">
        <w:rPr>
          <w:color w:val="000000"/>
          <w:spacing w:val="-6"/>
          <w:sz w:val="28"/>
          <w:szCs w:val="28"/>
          <w:shd w:val="clear" w:color="auto" w:fill="FAFAFA"/>
        </w:rPr>
        <w:t xml:space="preserve">Bộ phận này do Lãnh đạo Văn phòng Tổng cục đứng đầu, có nhiệm vụ </w:t>
      </w:r>
      <w:r w:rsidR="00C1570E" w:rsidRPr="00B169C6">
        <w:rPr>
          <w:color w:val="000000"/>
          <w:spacing w:val="-6"/>
          <w:sz w:val="28"/>
          <w:szCs w:val="28"/>
          <w:shd w:val="clear" w:color="auto" w:fill="FAFAFA"/>
        </w:rPr>
        <w:t xml:space="preserve">tiếp nhận, trả kết quả giải quyết </w:t>
      </w:r>
      <w:r w:rsidRPr="00B169C6">
        <w:rPr>
          <w:color w:val="000000"/>
          <w:spacing w:val="-6"/>
          <w:sz w:val="28"/>
          <w:szCs w:val="28"/>
          <w:shd w:val="clear" w:color="auto" w:fill="FAFAFA"/>
        </w:rPr>
        <w:t>TTHC</w:t>
      </w:r>
      <w:r w:rsidR="00C1570E" w:rsidRPr="00B169C6">
        <w:rPr>
          <w:color w:val="000000"/>
          <w:spacing w:val="-6"/>
          <w:sz w:val="28"/>
          <w:szCs w:val="28"/>
          <w:shd w:val="clear" w:color="auto" w:fill="FAFAFA"/>
        </w:rPr>
        <w:t xml:space="preserve"> </w:t>
      </w:r>
      <w:r w:rsidR="00C1570E" w:rsidRPr="00B169C6">
        <w:rPr>
          <w:b/>
          <w:i/>
          <w:color w:val="000000"/>
          <w:spacing w:val="-6"/>
          <w:sz w:val="28"/>
          <w:szCs w:val="28"/>
          <w:shd w:val="clear" w:color="auto" w:fill="FAFAFA"/>
        </w:rPr>
        <w:t>trong lĩnh vực tiêu chuẩn đo lường chất lượng</w:t>
      </w:r>
      <w:r w:rsidRPr="00B169C6">
        <w:rPr>
          <w:b/>
          <w:i/>
          <w:color w:val="000000"/>
          <w:spacing w:val="-6"/>
          <w:sz w:val="28"/>
          <w:szCs w:val="28"/>
          <w:shd w:val="clear" w:color="auto" w:fill="FAFAFA"/>
        </w:rPr>
        <w:t>.</w:t>
      </w:r>
    </w:p>
    <w:p w:rsidR="00852D85" w:rsidRDefault="00C1570E" w:rsidP="00852D85">
      <w:pPr>
        <w:shd w:val="clear" w:color="auto" w:fill="FFFFFF" w:themeFill="background1"/>
        <w:spacing w:before="120"/>
        <w:ind w:firstLine="562"/>
        <w:jc w:val="both"/>
        <w:rPr>
          <w:b/>
          <w:color w:val="000000"/>
          <w:spacing w:val="-2"/>
          <w:sz w:val="28"/>
          <w:szCs w:val="28"/>
          <w:shd w:val="clear" w:color="auto" w:fill="FAFAFA"/>
        </w:rPr>
      </w:pPr>
      <w:r w:rsidRPr="00F9084E">
        <w:rPr>
          <w:b/>
          <w:color w:val="000000"/>
          <w:spacing w:val="-2"/>
          <w:sz w:val="28"/>
          <w:szCs w:val="28"/>
          <w:shd w:val="clear" w:color="auto" w:fill="FAFAFA"/>
        </w:rPr>
        <w:t xml:space="preserve">* Lý do: </w:t>
      </w:r>
    </w:p>
    <w:p w:rsidR="00852D85" w:rsidRDefault="00C1570E" w:rsidP="00852D85">
      <w:pPr>
        <w:shd w:val="clear" w:color="auto" w:fill="FFFFFF" w:themeFill="background1"/>
        <w:spacing w:before="120"/>
        <w:ind w:firstLine="562"/>
        <w:jc w:val="both"/>
        <w:rPr>
          <w:color w:val="000000"/>
          <w:spacing w:val="-2"/>
          <w:sz w:val="28"/>
          <w:szCs w:val="28"/>
          <w:shd w:val="clear" w:color="auto" w:fill="FAFAFA"/>
        </w:rPr>
      </w:pPr>
      <w:r w:rsidRPr="00F9084E">
        <w:rPr>
          <w:color w:val="000000"/>
          <w:spacing w:val="-2"/>
          <w:sz w:val="28"/>
          <w:szCs w:val="28"/>
          <w:shd w:val="clear" w:color="auto" w:fill="FAFAFA"/>
        </w:rPr>
        <w:t xml:space="preserve">- Tổng số lượng TTHC tiếp nhận tại Tổng </w:t>
      </w:r>
      <w:r w:rsidR="00B169C6">
        <w:rPr>
          <w:color w:val="000000"/>
          <w:spacing w:val="-2"/>
          <w:sz w:val="28"/>
          <w:szCs w:val="28"/>
          <w:shd w:val="clear" w:color="auto" w:fill="FAFAFA"/>
        </w:rPr>
        <w:t>c</w:t>
      </w:r>
      <w:r w:rsidR="00B169C6" w:rsidRPr="00B169C6">
        <w:rPr>
          <w:color w:val="000000"/>
          <w:spacing w:val="-2"/>
          <w:sz w:val="28"/>
          <w:szCs w:val="28"/>
          <w:shd w:val="clear" w:color="auto" w:fill="FAFAFA"/>
        </w:rPr>
        <w:t>ục</w:t>
      </w:r>
      <w:r w:rsidRPr="00B169C6">
        <w:rPr>
          <w:color w:val="000000"/>
          <w:spacing w:val="-2"/>
          <w:sz w:val="28"/>
          <w:szCs w:val="28"/>
          <w:shd w:val="clear" w:color="auto" w:fill="FAFAFA"/>
        </w:rPr>
        <w:t>: 80/275 (chiếm 29%)</w:t>
      </w:r>
      <w:r w:rsidR="00B169C6">
        <w:rPr>
          <w:color w:val="000000"/>
          <w:spacing w:val="-2"/>
          <w:sz w:val="28"/>
          <w:szCs w:val="28"/>
          <w:shd w:val="clear" w:color="auto" w:fill="FAFAFA"/>
        </w:rPr>
        <w:t xml:space="preserve"> tổng số TTHC tại Bộ.</w:t>
      </w:r>
    </w:p>
    <w:p w:rsidR="00852D85" w:rsidRDefault="00C1570E" w:rsidP="00852D85">
      <w:pPr>
        <w:shd w:val="clear" w:color="auto" w:fill="FFFFFF" w:themeFill="background1"/>
        <w:spacing w:before="120"/>
        <w:ind w:firstLine="562"/>
        <w:jc w:val="both"/>
        <w:rPr>
          <w:color w:val="000000"/>
          <w:spacing w:val="-2"/>
          <w:sz w:val="28"/>
          <w:szCs w:val="28"/>
          <w:shd w:val="clear" w:color="auto" w:fill="FAFAFA"/>
        </w:rPr>
      </w:pPr>
      <w:r w:rsidRPr="00B169C6">
        <w:rPr>
          <w:color w:val="000000"/>
          <w:spacing w:val="-2"/>
          <w:sz w:val="28"/>
          <w:szCs w:val="28"/>
          <w:shd w:val="clear" w:color="auto" w:fill="FAFAFA"/>
        </w:rPr>
        <w:t>- Đơn vị đầu mối trực tiếp giải quyết TTHC: Tổng cục Tiêu chuẩn Đo lường Chất lượng</w:t>
      </w:r>
      <w:r w:rsidR="00552D40" w:rsidRPr="00B169C6">
        <w:rPr>
          <w:color w:val="000000"/>
          <w:spacing w:val="-2"/>
          <w:sz w:val="28"/>
          <w:szCs w:val="28"/>
          <w:shd w:val="clear" w:color="auto" w:fill="FAFAFA"/>
        </w:rPr>
        <w:t>, là đơn vị đầu mối lớn, thực hiện chức năng quản lý Nhà nước về tiêu chuẩn, đo luờng</w:t>
      </w:r>
      <w:r w:rsidR="00DE64BF" w:rsidRPr="00B169C6">
        <w:rPr>
          <w:color w:val="000000"/>
          <w:spacing w:val="-2"/>
          <w:sz w:val="28"/>
          <w:szCs w:val="28"/>
          <w:shd w:val="clear" w:color="auto" w:fill="FAFAFA"/>
        </w:rPr>
        <w:t>, chất lượng sản phẩm, hàng hoá.</w:t>
      </w:r>
    </w:p>
    <w:p w:rsidR="00852D85" w:rsidRDefault="00C1570E" w:rsidP="00852D85">
      <w:pPr>
        <w:shd w:val="clear" w:color="auto" w:fill="FFFFFF" w:themeFill="background1"/>
        <w:spacing w:before="120"/>
        <w:ind w:firstLine="562"/>
        <w:jc w:val="both"/>
        <w:rPr>
          <w:color w:val="000000"/>
          <w:spacing w:val="-2"/>
          <w:sz w:val="28"/>
          <w:szCs w:val="28"/>
          <w:shd w:val="clear" w:color="auto" w:fill="FAFAFA"/>
        </w:rPr>
      </w:pPr>
      <w:r w:rsidRPr="00F9084E">
        <w:rPr>
          <w:color w:val="000000"/>
          <w:spacing w:val="-2"/>
          <w:sz w:val="28"/>
          <w:szCs w:val="28"/>
          <w:shd w:val="clear" w:color="auto" w:fill="FAFAFA"/>
        </w:rPr>
        <w:t>- Tổng số hồ sơ phát sinh</w:t>
      </w:r>
      <w:r w:rsidR="00DE64BF" w:rsidRPr="00F9084E">
        <w:rPr>
          <w:color w:val="000000"/>
          <w:spacing w:val="-2"/>
          <w:sz w:val="28"/>
          <w:szCs w:val="28"/>
          <w:shd w:val="clear" w:color="auto" w:fill="FAFAFA"/>
        </w:rPr>
        <w:t xml:space="preserve"> </w:t>
      </w:r>
      <w:r w:rsidR="00C91765" w:rsidRPr="00F9084E">
        <w:rPr>
          <w:color w:val="000000"/>
          <w:spacing w:val="-2"/>
          <w:sz w:val="28"/>
          <w:szCs w:val="28"/>
          <w:shd w:val="clear" w:color="auto" w:fill="FAFAFA"/>
        </w:rPr>
        <w:t xml:space="preserve">không nhiều, chiếm khoảng 9% so với tổng số hồ sơ của cả Bộ </w:t>
      </w:r>
      <w:r w:rsidR="00F9084E">
        <w:rPr>
          <w:color w:val="000000"/>
          <w:spacing w:val="-2"/>
          <w:sz w:val="28"/>
          <w:szCs w:val="28"/>
          <w:shd w:val="clear" w:color="auto" w:fill="FAFAFA"/>
        </w:rPr>
        <w:t xml:space="preserve"> nhưng </w:t>
      </w:r>
      <w:r w:rsidR="00C91765" w:rsidRPr="00F9084E">
        <w:rPr>
          <w:color w:val="000000"/>
          <w:spacing w:val="-2"/>
          <w:sz w:val="28"/>
          <w:szCs w:val="28"/>
          <w:shd w:val="clear" w:color="auto" w:fill="FAFAFA"/>
        </w:rPr>
        <w:t>lĩnh vực này</w:t>
      </w:r>
      <w:r w:rsidR="00B30382" w:rsidRPr="00F9084E">
        <w:rPr>
          <w:color w:val="000000"/>
          <w:spacing w:val="-2"/>
          <w:sz w:val="28"/>
          <w:szCs w:val="28"/>
          <w:shd w:val="clear" w:color="auto" w:fill="FAFAFA"/>
        </w:rPr>
        <w:t xml:space="preserve"> liên quan đến chuyên ngành kỹ thuật, khó và sâu</w:t>
      </w:r>
      <w:r w:rsidR="00F9084E">
        <w:rPr>
          <w:color w:val="000000"/>
          <w:spacing w:val="-2"/>
          <w:sz w:val="28"/>
          <w:szCs w:val="28"/>
          <w:shd w:val="clear" w:color="auto" w:fill="FAFAFA"/>
        </w:rPr>
        <w:t xml:space="preserve"> và phần lớn liên quan trực tiếp đến doanh nghiệp</w:t>
      </w:r>
      <w:r w:rsidR="00B30382" w:rsidRPr="00F9084E">
        <w:rPr>
          <w:color w:val="000000"/>
          <w:spacing w:val="-2"/>
          <w:sz w:val="28"/>
          <w:szCs w:val="28"/>
          <w:shd w:val="clear" w:color="auto" w:fill="FAFAFA"/>
        </w:rPr>
        <w:t>.</w:t>
      </w:r>
    </w:p>
    <w:p w:rsidR="00852D85" w:rsidRDefault="00B30382" w:rsidP="00852D85">
      <w:pPr>
        <w:shd w:val="clear" w:color="auto" w:fill="FFFFFF" w:themeFill="background1"/>
        <w:spacing w:before="120"/>
        <w:ind w:firstLine="562"/>
        <w:jc w:val="both"/>
        <w:rPr>
          <w:b/>
          <w:i/>
          <w:color w:val="000000"/>
          <w:spacing w:val="-2"/>
          <w:sz w:val="28"/>
          <w:szCs w:val="28"/>
          <w:shd w:val="clear" w:color="auto" w:fill="FAFAFA"/>
        </w:rPr>
      </w:pPr>
      <w:r w:rsidRPr="00F9084E">
        <w:rPr>
          <w:b/>
          <w:i/>
          <w:color w:val="000000"/>
          <w:spacing w:val="-2"/>
          <w:sz w:val="28"/>
          <w:szCs w:val="28"/>
          <w:shd w:val="clear" w:color="auto" w:fill="FAFAFA"/>
        </w:rPr>
        <w:t>3.</w:t>
      </w:r>
      <w:r w:rsidR="00C91765" w:rsidRPr="00F9084E">
        <w:rPr>
          <w:b/>
          <w:i/>
          <w:color w:val="000000"/>
          <w:spacing w:val="-2"/>
          <w:sz w:val="28"/>
          <w:szCs w:val="28"/>
          <w:shd w:val="clear" w:color="auto" w:fill="FAFAFA"/>
        </w:rPr>
        <w:t>4</w:t>
      </w:r>
      <w:r w:rsidRPr="00F9084E">
        <w:rPr>
          <w:b/>
          <w:i/>
          <w:color w:val="000000"/>
          <w:spacing w:val="-2"/>
          <w:sz w:val="28"/>
          <w:szCs w:val="28"/>
          <w:shd w:val="clear" w:color="auto" w:fill="FAFAFA"/>
        </w:rPr>
        <w:t xml:space="preserve"> Bộ phận Một cửa tại trụ sở Ban Quản lý Khu Công nghệ cao Hòa Lạc </w:t>
      </w:r>
    </w:p>
    <w:p w:rsidR="00852D85" w:rsidRDefault="00C91765" w:rsidP="00852D85">
      <w:pPr>
        <w:shd w:val="clear" w:color="auto" w:fill="FFFFFF" w:themeFill="background1"/>
        <w:spacing w:before="120"/>
        <w:ind w:firstLine="562"/>
        <w:jc w:val="both"/>
        <w:rPr>
          <w:b/>
          <w:i/>
          <w:color w:val="000000"/>
          <w:spacing w:val="-2"/>
          <w:sz w:val="28"/>
          <w:szCs w:val="28"/>
          <w:shd w:val="clear" w:color="auto" w:fill="FAFAFA"/>
        </w:rPr>
      </w:pPr>
      <w:r w:rsidRPr="00F9084E">
        <w:rPr>
          <w:color w:val="000000"/>
          <w:spacing w:val="-2"/>
          <w:sz w:val="28"/>
          <w:szCs w:val="28"/>
          <w:shd w:val="clear" w:color="auto" w:fill="FAFAFA"/>
        </w:rPr>
        <w:t xml:space="preserve">Bộ phận này do Lãnh đạo Văn phòng Ban đứng đầu, có nhiệm vụ tiếp nhận, trả kết quả giải quyết TTHC </w:t>
      </w:r>
      <w:r w:rsidR="00B30382" w:rsidRPr="00F9084E">
        <w:rPr>
          <w:b/>
          <w:i/>
          <w:color w:val="000000"/>
          <w:spacing w:val="-2"/>
          <w:sz w:val="28"/>
          <w:szCs w:val="28"/>
          <w:shd w:val="clear" w:color="auto" w:fill="FAFAFA"/>
        </w:rPr>
        <w:t>trong lĩnh vực đầu tư, xây dựng, đất đai, môi trường, lao động được thực hiện theo ủy quyền của Chủ tịch Ủy ban nhân dân TP Hà Nội.</w:t>
      </w:r>
    </w:p>
    <w:p w:rsidR="00852D85" w:rsidRDefault="00B30382" w:rsidP="00852D85">
      <w:pPr>
        <w:shd w:val="clear" w:color="auto" w:fill="FFFFFF" w:themeFill="background1"/>
        <w:spacing w:before="120"/>
        <w:ind w:firstLine="562"/>
        <w:jc w:val="both"/>
        <w:rPr>
          <w:color w:val="000000"/>
          <w:spacing w:val="-8"/>
          <w:sz w:val="28"/>
          <w:szCs w:val="28"/>
          <w:shd w:val="clear" w:color="auto" w:fill="FAFAFA"/>
        </w:rPr>
      </w:pPr>
      <w:r w:rsidRPr="00F9084E">
        <w:rPr>
          <w:color w:val="000000"/>
          <w:spacing w:val="-8"/>
          <w:sz w:val="28"/>
          <w:szCs w:val="28"/>
          <w:shd w:val="clear" w:color="auto" w:fill="FAFAFA"/>
        </w:rPr>
        <w:t>- Tổng số lượng TTHC tiếp nhận tại Ban Quản lý Khu CNC Hòa Lạc: 52 TTHC;</w:t>
      </w:r>
    </w:p>
    <w:p w:rsidR="00852D85" w:rsidRDefault="00B30382" w:rsidP="00852D85">
      <w:pPr>
        <w:shd w:val="clear" w:color="auto" w:fill="FFFFFF" w:themeFill="background1"/>
        <w:spacing w:before="120"/>
        <w:ind w:firstLine="562"/>
        <w:jc w:val="both"/>
        <w:rPr>
          <w:color w:val="000000"/>
          <w:spacing w:val="-4"/>
          <w:sz w:val="28"/>
          <w:szCs w:val="28"/>
          <w:shd w:val="clear" w:color="auto" w:fill="FAFAFA"/>
        </w:rPr>
      </w:pPr>
      <w:r w:rsidRPr="00F9084E">
        <w:rPr>
          <w:color w:val="000000"/>
          <w:spacing w:val="-4"/>
          <w:sz w:val="28"/>
          <w:szCs w:val="28"/>
          <w:shd w:val="clear" w:color="auto" w:fill="FAFAFA"/>
        </w:rPr>
        <w:t>- Đơn vị đầu mối trực tiếp giải quyết TTHC: Ban Quản lý Khu CNC Hòa Lạc;</w:t>
      </w:r>
    </w:p>
    <w:p w:rsidR="00852D85" w:rsidRDefault="00B30382" w:rsidP="00852D85">
      <w:pPr>
        <w:shd w:val="clear" w:color="auto" w:fill="FFFFFF" w:themeFill="background1"/>
        <w:spacing w:before="120"/>
        <w:ind w:firstLine="562"/>
        <w:jc w:val="both"/>
        <w:rPr>
          <w:color w:val="000000"/>
          <w:spacing w:val="-2"/>
          <w:sz w:val="28"/>
          <w:szCs w:val="28"/>
          <w:shd w:val="clear" w:color="auto" w:fill="FAFAFA"/>
        </w:rPr>
      </w:pPr>
      <w:r w:rsidRPr="00F9084E">
        <w:rPr>
          <w:color w:val="000000"/>
          <w:spacing w:val="-2"/>
          <w:sz w:val="28"/>
          <w:szCs w:val="28"/>
          <w:shd w:val="clear" w:color="auto" w:fill="FAFAFA"/>
        </w:rPr>
        <w:t xml:space="preserve">- Số lượng </w:t>
      </w:r>
      <w:r w:rsidR="004057C0" w:rsidRPr="00F9084E">
        <w:rPr>
          <w:color w:val="000000"/>
          <w:spacing w:val="-2"/>
          <w:sz w:val="28"/>
          <w:szCs w:val="28"/>
          <w:shd w:val="clear" w:color="auto" w:fill="FAFAFA"/>
        </w:rPr>
        <w:t>hồ sơ phát sinh k</w:t>
      </w:r>
      <w:r w:rsidRPr="00F9084E">
        <w:rPr>
          <w:color w:val="000000"/>
          <w:spacing w:val="-2"/>
          <w:sz w:val="28"/>
          <w:szCs w:val="28"/>
          <w:shd w:val="clear" w:color="auto" w:fill="FAFAFA"/>
        </w:rPr>
        <w:t>hông nhiều</w:t>
      </w:r>
      <w:r w:rsidR="001F4D22" w:rsidRPr="00F9084E">
        <w:rPr>
          <w:color w:val="000000"/>
          <w:spacing w:val="-2"/>
          <w:sz w:val="28"/>
          <w:szCs w:val="28"/>
          <w:shd w:val="clear" w:color="auto" w:fill="FAFAFA"/>
        </w:rPr>
        <w:t xml:space="preserve"> (9 tháng đầu năm 2018: 90 hồ sơ)</w:t>
      </w:r>
    </w:p>
    <w:p w:rsidR="00852D85" w:rsidRDefault="00B30382" w:rsidP="00852D85">
      <w:pPr>
        <w:shd w:val="clear" w:color="auto" w:fill="FFFFFF" w:themeFill="background1"/>
        <w:spacing w:before="120"/>
        <w:ind w:firstLine="562"/>
        <w:jc w:val="both"/>
        <w:rPr>
          <w:color w:val="000000"/>
          <w:spacing w:val="-2"/>
          <w:sz w:val="28"/>
          <w:szCs w:val="28"/>
          <w:shd w:val="clear" w:color="auto" w:fill="FAFAFA"/>
        </w:rPr>
      </w:pPr>
      <w:r w:rsidRPr="00F9084E">
        <w:rPr>
          <w:color w:val="000000"/>
          <w:spacing w:val="-2"/>
          <w:sz w:val="28"/>
          <w:szCs w:val="28"/>
          <w:shd w:val="clear" w:color="auto" w:fill="FAFAFA"/>
        </w:rPr>
        <w:t>- Đây là TTHC riêng biệt, thực hiện theo ủy quyền của Chủ tịch UBNDTP Hà Nội, không thuộc phạm vi quản lý nhà nước của Bộ KH&amp;CN</w:t>
      </w:r>
      <w:r w:rsidR="00553C70" w:rsidRPr="00F9084E">
        <w:rPr>
          <w:color w:val="000000"/>
          <w:spacing w:val="-2"/>
          <w:sz w:val="28"/>
          <w:szCs w:val="28"/>
          <w:shd w:val="clear" w:color="auto" w:fill="FAFAFA"/>
        </w:rPr>
        <w:t>.</w:t>
      </w:r>
    </w:p>
    <w:p w:rsidR="00852D85" w:rsidRDefault="00976132" w:rsidP="00852D85">
      <w:pPr>
        <w:shd w:val="clear" w:color="auto" w:fill="FFFFFF" w:themeFill="background1"/>
        <w:spacing w:before="120"/>
        <w:ind w:firstLine="562"/>
        <w:jc w:val="both"/>
        <w:rPr>
          <w:b/>
          <w:i/>
          <w:color w:val="000000"/>
          <w:spacing w:val="-2"/>
          <w:sz w:val="28"/>
          <w:szCs w:val="28"/>
          <w:shd w:val="clear" w:color="auto" w:fill="FAFAFA"/>
        </w:rPr>
      </w:pPr>
      <w:r w:rsidRPr="00F9084E">
        <w:rPr>
          <w:b/>
          <w:i/>
          <w:color w:val="000000"/>
          <w:spacing w:val="-2"/>
          <w:sz w:val="28"/>
          <w:szCs w:val="28"/>
          <w:shd w:val="clear" w:color="auto" w:fill="FAFAFA"/>
        </w:rPr>
        <w:t>3.5 Về bố trí cơ sở vật chất, trang thiết bị tại Bộ phận Một cửa</w:t>
      </w:r>
    </w:p>
    <w:p w:rsidR="00852D85" w:rsidRDefault="004057C0" w:rsidP="00852D85">
      <w:pPr>
        <w:shd w:val="clear" w:color="auto" w:fill="FFFFFF" w:themeFill="background1"/>
        <w:spacing w:before="120"/>
        <w:ind w:firstLine="562"/>
        <w:jc w:val="both"/>
        <w:rPr>
          <w:color w:val="000000"/>
          <w:spacing w:val="-2"/>
          <w:sz w:val="28"/>
          <w:szCs w:val="28"/>
          <w:shd w:val="clear" w:color="auto" w:fill="FAFAFA"/>
        </w:rPr>
      </w:pPr>
      <w:r w:rsidRPr="003C43A2">
        <w:rPr>
          <w:color w:val="000000"/>
          <w:spacing w:val="-2"/>
          <w:sz w:val="28"/>
          <w:szCs w:val="28"/>
          <w:shd w:val="clear" w:color="auto" w:fill="FAFAFA"/>
        </w:rPr>
        <w:t>Căn cứ vào tình hình tiếp nhận hồ sơ thực tế</w:t>
      </w:r>
      <w:r w:rsidR="00976132" w:rsidRPr="003C43A2">
        <w:rPr>
          <w:color w:val="000000"/>
          <w:spacing w:val="-2"/>
          <w:sz w:val="28"/>
          <w:szCs w:val="28"/>
          <w:shd w:val="clear" w:color="auto" w:fill="FAFAFA"/>
        </w:rPr>
        <w:t>, Bộ trưởng/Tổng cục trưởng/Cục trưởng/Trưởng Ban Khu CNC Hòa Lạc</w:t>
      </w:r>
      <w:r w:rsidRPr="009D1D7B">
        <w:rPr>
          <w:color w:val="000000"/>
          <w:spacing w:val="-2"/>
          <w:sz w:val="28"/>
          <w:szCs w:val="28"/>
          <w:shd w:val="clear" w:color="auto" w:fill="FAFAFA"/>
        </w:rPr>
        <w:t xml:space="preserve"> bố trí vị trí, diện tích phù hợp; cung</w:t>
      </w:r>
      <w:r w:rsidR="00976132" w:rsidRPr="000B2494">
        <w:rPr>
          <w:color w:val="000000"/>
          <w:spacing w:val="-2"/>
          <w:sz w:val="28"/>
          <w:szCs w:val="28"/>
          <w:shd w:val="clear" w:color="auto" w:fill="FAFAFA"/>
        </w:rPr>
        <w:t xml:space="preserve"> cấp trang thiết bị </w:t>
      </w:r>
      <w:r w:rsidRPr="000B2494">
        <w:rPr>
          <w:color w:val="000000"/>
          <w:spacing w:val="-2"/>
          <w:sz w:val="28"/>
          <w:szCs w:val="28"/>
          <w:shd w:val="clear" w:color="auto" w:fill="FAFAFA"/>
        </w:rPr>
        <w:t>(</w:t>
      </w:r>
      <w:r w:rsidRPr="002B53C3">
        <w:rPr>
          <w:color w:val="000000"/>
          <w:spacing w:val="-2"/>
          <w:sz w:val="28"/>
          <w:szCs w:val="28"/>
          <w:shd w:val="clear" w:color="auto" w:fill="FAFAFA"/>
        </w:rPr>
        <w:t>máy móc, trang thiết bị làm việc); bố trí khu vực cung cấp thông tin, ghế ngồi chờ,</w:t>
      </w:r>
      <w:r w:rsidR="003C3A8E">
        <w:rPr>
          <w:color w:val="000000"/>
          <w:spacing w:val="-2"/>
          <w:sz w:val="28"/>
          <w:szCs w:val="28"/>
          <w:shd w:val="clear" w:color="auto" w:fill="FAFAFA"/>
        </w:rPr>
        <w:t xml:space="preserve"> bàn để viết, máy tính nối mạng theo quy định tại Điều 13 Nghị định 61/2018/NĐ-CP.</w:t>
      </w:r>
    </w:p>
    <w:p w:rsidR="00852D85" w:rsidRDefault="003C3A8E" w:rsidP="00852D85">
      <w:pPr>
        <w:shd w:val="clear" w:color="auto" w:fill="FFFFFF" w:themeFill="background1"/>
        <w:spacing w:before="120"/>
        <w:ind w:firstLine="567"/>
        <w:jc w:val="both"/>
        <w:rPr>
          <w:b/>
          <w:color w:val="000000"/>
          <w:spacing w:val="-2"/>
          <w:sz w:val="28"/>
          <w:szCs w:val="28"/>
          <w:shd w:val="clear" w:color="auto" w:fill="FAFAFA"/>
        </w:rPr>
      </w:pPr>
      <w:r>
        <w:rPr>
          <w:b/>
          <w:color w:val="000000"/>
          <w:spacing w:val="-2"/>
          <w:sz w:val="28"/>
          <w:szCs w:val="28"/>
          <w:shd w:val="clear" w:color="auto" w:fill="FAFAFA"/>
        </w:rPr>
        <w:t>II. CÁC NỘI DUNG CỤ THỂ TRONG DỰ THẢO KẾ HOẠCH</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xml:space="preserve">1. Xây dựng và ban hành Quyết định thành lập Bộ phận Một cửa; Quy chế tổ chức và hoạt động của Bộ phận Một cửa </w:t>
      </w:r>
      <w:r>
        <w:rPr>
          <w:i/>
          <w:color w:val="000000"/>
          <w:spacing w:val="-2"/>
          <w:sz w:val="28"/>
          <w:szCs w:val="28"/>
          <w:shd w:val="clear" w:color="auto" w:fill="FAFAFA"/>
        </w:rPr>
        <w:t>(Điều 7 Nghị định 63/2018/NĐ-CP);</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2. Xây dựng và ban hành Quy chế tiếp nhận, xử lý hồ sơ giải quyết thủ tục hành chính theo cơ chế một cửa tại Bộ Khoa học và Công nghệ</w:t>
      </w:r>
      <w:r w:rsidR="002B53C3">
        <w:rPr>
          <w:color w:val="000000"/>
          <w:spacing w:val="-2"/>
          <w:sz w:val="28"/>
          <w:szCs w:val="28"/>
          <w:shd w:val="clear" w:color="auto" w:fill="FAFAFA"/>
        </w:rPr>
        <w:t>;</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t xml:space="preserve">3. Công bố Danh mục thủ tục hành chính tiếp nhận và không tiếp nhận tại Bộ phận Một cửa; Danh mục thủ tục hành chính tiếp nhận trực tuyến trên Cổng dịch vụ công của Bộ; Danh mục thủ tục hành chính thuộc thẩm quyền tiếp nhận của Bộ giao cho UBND cấp tỉnh tiếp nhận </w:t>
      </w:r>
      <w:r>
        <w:rPr>
          <w:i/>
          <w:color w:val="000000"/>
          <w:spacing w:val="-2"/>
          <w:sz w:val="28"/>
          <w:szCs w:val="28"/>
          <w:shd w:val="clear" w:color="auto" w:fill="FAFAFA"/>
        </w:rPr>
        <w:t>(Khoản 2 Điều 35 Nghị định 61/2018/NĐ-CP)</w:t>
      </w:r>
      <w:r>
        <w:rPr>
          <w:color w:val="000000"/>
          <w:spacing w:val="-2"/>
          <w:sz w:val="28"/>
          <w:szCs w:val="28"/>
          <w:shd w:val="clear" w:color="auto" w:fill="FAFAFA"/>
        </w:rPr>
        <w:t>;</w:t>
      </w:r>
    </w:p>
    <w:p w:rsidR="00852D85" w:rsidRDefault="003C3A8E" w:rsidP="00852D85">
      <w:pPr>
        <w:shd w:val="clear" w:color="auto" w:fill="FFFFFF" w:themeFill="background1"/>
        <w:spacing w:before="120"/>
        <w:ind w:firstLine="567"/>
        <w:jc w:val="both"/>
        <w:rPr>
          <w:color w:val="000000"/>
          <w:spacing w:val="-2"/>
          <w:sz w:val="28"/>
          <w:szCs w:val="28"/>
          <w:shd w:val="clear" w:color="auto" w:fill="FAFAFA"/>
        </w:rPr>
      </w:pPr>
      <w:r>
        <w:rPr>
          <w:color w:val="000000"/>
          <w:spacing w:val="-2"/>
          <w:sz w:val="28"/>
          <w:szCs w:val="28"/>
          <w:shd w:val="clear" w:color="auto" w:fill="FAFAFA"/>
        </w:rPr>
        <w:lastRenderedPageBreak/>
        <w:t xml:space="preserve">4. Xây dựng và ban hành quy trình nội bộ, quy trình điện tử đối với việc giải quyết từng thủ tục hành chính </w:t>
      </w:r>
      <w:r>
        <w:rPr>
          <w:i/>
          <w:color w:val="000000"/>
          <w:spacing w:val="-2"/>
          <w:sz w:val="28"/>
          <w:szCs w:val="28"/>
          <w:shd w:val="clear" w:color="auto" w:fill="FAFAFA"/>
        </w:rPr>
        <w:t>(Khoản 5 Điều 35 Nghị định 61/2018/NĐ-CP)</w:t>
      </w:r>
      <w:r w:rsidR="00E101C6">
        <w:rPr>
          <w:color w:val="000000"/>
          <w:spacing w:val="-2"/>
          <w:sz w:val="28"/>
          <w:szCs w:val="28"/>
          <w:shd w:val="clear" w:color="auto" w:fill="FAFAFA"/>
        </w:rPr>
        <w:t>;</w:t>
      </w:r>
    </w:p>
    <w:p w:rsidR="00852D85" w:rsidRDefault="00B13F35" w:rsidP="00852D85">
      <w:pPr>
        <w:shd w:val="clear" w:color="auto" w:fill="FFFFFF" w:themeFill="background1"/>
        <w:spacing w:before="120"/>
        <w:ind w:firstLine="567"/>
        <w:jc w:val="both"/>
        <w:rPr>
          <w:i/>
          <w:color w:val="000000"/>
          <w:spacing w:val="-2"/>
          <w:sz w:val="28"/>
          <w:szCs w:val="28"/>
          <w:shd w:val="clear" w:color="auto" w:fill="FAFAFA"/>
        </w:rPr>
      </w:pPr>
      <w:r w:rsidRPr="00E101C6">
        <w:rPr>
          <w:color w:val="000000"/>
          <w:spacing w:val="-2"/>
          <w:sz w:val="28"/>
          <w:szCs w:val="28"/>
          <w:shd w:val="clear" w:color="auto" w:fill="FAFAFA"/>
        </w:rPr>
        <w:t>5</w:t>
      </w:r>
      <w:r w:rsidR="00224750" w:rsidRPr="00E101C6">
        <w:rPr>
          <w:color w:val="000000"/>
          <w:spacing w:val="-2"/>
          <w:sz w:val="28"/>
          <w:szCs w:val="28"/>
          <w:shd w:val="clear" w:color="auto" w:fill="FAFAFA"/>
        </w:rPr>
        <w:t xml:space="preserve">. Rà soát, đề xuất các thủ tục hành chính thực hiện liên thông và xây dựng văn bản quy định việc thực hiện </w:t>
      </w:r>
      <w:r w:rsidR="00224750" w:rsidRPr="00E101C6">
        <w:rPr>
          <w:i/>
          <w:color w:val="000000"/>
          <w:spacing w:val="-2"/>
          <w:sz w:val="28"/>
          <w:szCs w:val="28"/>
          <w:shd w:val="clear" w:color="auto" w:fill="FAFAFA"/>
        </w:rPr>
        <w:t>(Khoản 7 Điều 35 Nghị định 61/2018/NĐ-CP)</w:t>
      </w:r>
      <w:r w:rsidR="00E101C6">
        <w:rPr>
          <w:i/>
          <w:color w:val="000000"/>
          <w:spacing w:val="-2"/>
          <w:sz w:val="28"/>
          <w:szCs w:val="28"/>
          <w:shd w:val="clear" w:color="auto" w:fill="FAFAFA"/>
        </w:rPr>
        <w:t>;</w:t>
      </w:r>
    </w:p>
    <w:p w:rsidR="00852D85" w:rsidRDefault="00B13F35" w:rsidP="00852D85">
      <w:pPr>
        <w:shd w:val="clear" w:color="auto" w:fill="FFFFFF" w:themeFill="background1"/>
        <w:spacing w:before="120"/>
        <w:ind w:firstLine="567"/>
        <w:jc w:val="both"/>
        <w:rPr>
          <w:color w:val="000000"/>
          <w:spacing w:val="-2"/>
          <w:sz w:val="28"/>
          <w:szCs w:val="28"/>
          <w:shd w:val="clear" w:color="auto" w:fill="FAFAFA"/>
        </w:rPr>
      </w:pPr>
      <w:r w:rsidRPr="00E101C6">
        <w:rPr>
          <w:color w:val="000000"/>
          <w:spacing w:val="-2"/>
          <w:sz w:val="28"/>
          <w:szCs w:val="28"/>
          <w:shd w:val="clear" w:color="auto" w:fill="FAFAFA"/>
        </w:rPr>
        <w:t>6. Xây dựng hoặc nâng cấp, quản lý Cổng dịch vụ công, Hệ thống thông tin một cửa điện tử của Bộ KH</w:t>
      </w:r>
      <w:r w:rsidR="00E101C6">
        <w:rPr>
          <w:color w:val="000000"/>
          <w:spacing w:val="-2"/>
          <w:sz w:val="28"/>
          <w:szCs w:val="28"/>
          <w:shd w:val="clear" w:color="auto" w:fill="FAFAFA"/>
        </w:rPr>
        <w:t>&amp;</w:t>
      </w:r>
      <w:r w:rsidRPr="00E101C6">
        <w:rPr>
          <w:color w:val="000000"/>
          <w:spacing w:val="-2"/>
          <w:sz w:val="28"/>
          <w:szCs w:val="28"/>
          <w:shd w:val="clear" w:color="auto" w:fill="FAFAFA"/>
        </w:rPr>
        <w:t>CN và ban hành Quy chế hoạt động (</w:t>
      </w:r>
      <w:r w:rsidRPr="00E101C6">
        <w:rPr>
          <w:i/>
          <w:color w:val="000000"/>
          <w:spacing w:val="-2"/>
          <w:sz w:val="28"/>
          <w:szCs w:val="28"/>
          <w:shd w:val="clear" w:color="auto" w:fill="FAFAFA"/>
        </w:rPr>
        <w:t>Khoản 1 Điều 35 Nghị định 61/2018/NĐ-CP)</w:t>
      </w:r>
      <w:r w:rsidR="00E101C6">
        <w:rPr>
          <w:i/>
          <w:color w:val="000000"/>
          <w:spacing w:val="-2"/>
          <w:sz w:val="28"/>
          <w:szCs w:val="28"/>
          <w:shd w:val="clear" w:color="auto" w:fill="FAFAFA"/>
        </w:rPr>
        <w:t>;</w:t>
      </w:r>
    </w:p>
    <w:p w:rsidR="00852D85" w:rsidRDefault="00852D85" w:rsidP="00852D85">
      <w:pPr>
        <w:shd w:val="clear" w:color="auto" w:fill="FFFFFF" w:themeFill="background1"/>
        <w:spacing w:before="120"/>
        <w:ind w:firstLine="567"/>
        <w:jc w:val="both"/>
        <w:rPr>
          <w:color w:val="000000"/>
          <w:spacing w:val="-2"/>
          <w:sz w:val="28"/>
          <w:szCs w:val="28"/>
          <w:shd w:val="clear" w:color="auto" w:fill="FAFAFA"/>
        </w:rPr>
      </w:pPr>
      <w:r w:rsidRPr="00852D85">
        <w:rPr>
          <w:sz w:val="28"/>
          <w:szCs w:val="28"/>
        </w:rPr>
        <w:t>7</w:t>
      </w:r>
      <w:r w:rsidR="00B13F35" w:rsidRPr="00C81C81">
        <w:rPr>
          <w:color w:val="000000"/>
          <w:spacing w:val="-2"/>
          <w:sz w:val="28"/>
          <w:szCs w:val="28"/>
          <w:shd w:val="clear" w:color="auto" w:fill="FAFAFA"/>
        </w:rPr>
        <w:t xml:space="preserve">. </w:t>
      </w:r>
      <w:r w:rsidR="008B7E84" w:rsidRPr="00C81C81">
        <w:rPr>
          <w:color w:val="000000"/>
          <w:spacing w:val="-2"/>
          <w:sz w:val="28"/>
          <w:szCs w:val="28"/>
          <w:shd w:val="clear" w:color="auto" w:fill="FAFAFA"/>
        </w:rPr>
        <w:t>Xây dựng</w:t>
      </w:r>
      <w:r w:rsidR="00B13F35" w:rsidRPr="00C81C81">
        <w:rPr>
          <w:color w:val="000000"/>
          <w:spacing w:val="-2"/>
          <w:sz w:val="28"/>
          <w:szCs w:val="28"/>
          <w:shd w:val="clear" w:color="auto" w:fill="FAFAFA"/>
        </w:rPr>
        <w:t xml:space="preserve"> Quy chế về công tác lưu trữ hồ sơ, dữ liệu điện tử tại Bộ phận Một cửa</w:t>
      </w:r>
      <w:r w:rsidR="00E101C6">
        <w:rPr>
          <w:color w:val="000000"/>
          <w:spacing w:val="-2"/>
          <w:sz w:val="28"/>
          <w:szCs w:val="28"/>
          <w:shd w:val="clear" w:color="auto" w:fill="FAFAFA"/>
        </w:rPr>
        <w:t>;</w:t>
      </w:r>
    </w:p>
    <w:p w:rsidR="00852D85" w:rsidRDefault="00B13F35" w:rsidP="00852D85">
      <w:pPr>
        <w:shd w:val="clear" w:color="auto" w:fill="FFFFFF" w:themeFill="background1"/>
        <w:spacing w:before="120"/>
        <w:ind w:firstLine="567"/>
        <w:jc w:val="both"/>
        <w:rPr>
          <w:color w:val="000000"/>
          <w:spacing w:val="-2"/>
          <w:sz w:val="28"/>
          <w:szCs w:val="28"/>
          <w:shd w:val="clear" w:color="auto" w:fill="FAFAFA"/>
        </w:rPr>
      </w:pPr>
      <w:r w:rsidRPr="00F9084E">
        <w:rPr>
          <w:color w:val="000000"/>
          <w:spacing w:val="-2"/>
          <w:sz w:val="28"/>
          <w:szCs w:val="28"/>
          <w:shd w:val="clear" w:color="auto" w:fill="FAFAFA"/>
        </w:rPr>
        <w:t>8. Tổ chức chuyển đổi hồ sơ, tài liệu giấy liên quan đến hoạt động giải quyết thủ tục hành chính của tổ chức, cá nhân thành hồ sơ điện tử</w:t>
      </w:r>
      <w:r w:rsidR="00E101C6">
        <w:rPr>
          <w:color w:val="000000"/>
          <w:spacing w:val="-2"/>
          <w:sz w:val="28"/>
          <w:szCs w:val="28"/>
          <w:shd w:val="clear" w:color="auto" w:fill="FAFAFA"/>
        </w:rPr>
        <w:t>;</w:t>
      </w:r>
    </w:p>
    <w:p w:rsidR="00852D85" w:rsidRDefault="00B13F35" w:rsidP="00852D85">
      <w:pPr>
        <w:shd w:val="clear" w:color="auto" w:fill="FFFFFF" w:themeFill="background1"/>
        <w:spacing w:before="120"/>
        <w:ind w:firstLine="562"/>
        <w:jc w:val="both"/>
        <w:rPr>
          <w:color w:val="000000"/>
          <w:spacing w:val="-2"/>
          <w:sz w:val="28"/>
          <w:szCs w:val="28"/>
          <w:shd w:val="clear" w:color="auto" w:fill="FAFAFA"/>
        </w:rPr>
      </w:pPr>
      <w:r w:rsidRPr="003C43A2">
        <w:rPr>
          <w:color w:val="000000"/>
          <w:spacing w:val="-2"/>
          <w:sz w:val="28"/>
          <w:szCs w:val="28"/>
          <w:shd w:val="clear" w:color="auto" w:fill="FAFAFA"/>
        </w:rPr>
        <w:t>9</w:t>
      </w:r>
      <w:r w:rsidRPr="00E101C6">
        <w:rPr>
          <w:color w:val="000000"/>
          <w:spacing w:val="-2"/>
          <w:sz w:val="28"/>
          <w:szCs w:val="28"/>
          <w:shd w:val="clear" w:color="auto" w:fill="FAFAFA"/>
        </w:rPr>
        <w:t>. Kết nối Cổng dịch vụ công, Hệ thống thông tin một cửa điện tử cấp bộ với cơ sở dữ liệu quốc gia về dân cư, đăng ký kinh doanh và cổng thanh toán tập trung quốc gia để hỗ trợ xác thực thông tin người dân, doanh nghiệp và có thể thanh toán phí, lệ phí trực tuyến</w:t>
      </w:r>
      <w:r w:rsidR="00E101C6">
        <w:rPr>
          <w:color w:val="000000"/>
          <w:spacing w:val="-2"/>
          <w:sz w:val="28"/>
          <w:szCs w:val="28"/>
          <w:shd w:val="clear" w:color="auto" w:fill="FAFAFA"/>
        </w:rPr>
        <w:t>;</w:t>
      </w:r>
    </w:p>
    <w:p w:rsidR="00852D85" w:rsidRDefault="00B13F35" w:rsidP="00852D85">
      <w:pPr>
        <w:shd w:val="clear" w:color="auto" w:fill="FFFFFF" w:themeFill="background1"/>
        <w:spacing w:before="120"/>
        <w:ind w:firstLine="562"/>
        <w:jc w:val="both"/>
        <w:rPr>
          <w:color w:val="000000"/>
          <w:spacing w:val="-2"/>
          <w:sz w:val="28"/>
          <w:szCs w:val="28"/>
          <w:shd w:val="clear" w:color="auto" w:fill="FAFAFA"/>
        </w:rPr>
      </w:pPr>
      <w:r w:rsidRPr="00E101C6">
        <w:rPr>
          <w:color w:val="000000"/>
          <w:spacing w:val="-2"/>
          <w:sz w:val="28"/>
          <w:szCs w:val="28"/>
          <w:shd w:val="clear" w:color="auto" w:fill="FAFAFA"/>
        </w:rPr>
        <w:t>10. Tổ chức tập huấn nghiệp vụ, sử dụng hệ thống thông tin một cửa điện tử cho cán bộ, công chức, viên chức thực hiện cơ chế một cửa, một cửa liên thông</w:t>
      </w:r>
      <w:r w:rsidR="00E101C6">
        <w:rPr>
          <w:color w:val="000000"/>
          <w:spacing w:val="-2"/>
          <w:sz w:val="28"/>
          <w:szCs w:val="28"/>
          <w:shd w:val="clear" w:color="auto" w:fill="FAFAFA"/>
        </w:rPr>
        <w:t>;</w:t>
      </w:r>
    </w:p>
    <w:p w:rsidR="00852D85" w:rsidRDefault="00B13F35" w:rsidP="00852D85">
      <w:pPr>
        <w:shd w:val="clear" w:color="auto" w:fill="FFFFFF" w:themeFill="background1"/>
        <w:spacing w:before="120"/>
        <w:jc w:val="both"/>
        <w:rPr>
          <w:i/>
          <w:color w:val="000000"/>
          <w:spacing w:val="-2"/>
          <w:sz w:val="28"/>
          <w:szCs w:val="28"/>
          <w:shd w:val="clear" w:color="auto" w:fill="FAFAFA"/>
        </w:rPr>
      </w:pPr>
      <w:r w:rsidRPr="00E101C6">
        <w:rPr>
          <w:color w:val="000000"/>
          <w:spacing w:val="-2"/>
          <w:sz w:val="28"/>
          <w:szCs w:val="28"/>
          <w:shd w:val="clear" w:color="auto" w:fill="FAFAFA"/>
        </w:rPr>
        <w:t xml:space="preserve">        11. Tổ chức đánh giá việc giải quyết thủ tục hành chính của Bộ </w:t>
      </w:r>
      <w:r w:rsidRPr="00E101C6">
        <w:rPr>
          <w:i/>
          <w:color w:val="000000"/>
          <w:spacing w:val="-2"/>
          <w:sz w:val="28"/>
          <w:szCs w:val="28"/>
          <w:shd w:val="clear" w:color="auto" w:fill="FAFAFA"/>
        </w:rPr>
        <w:t>(Chương V Nghị định 61/2018/NĐ-CP).</w:t>
      </w:r>
    </w:p>
    <w:p w:rsidR="00852D85" w:rsidRDefault="004B00F9" w:rsidP="00852D85">
      <w:pPr>
        <w:spacing w:before="120"/>
        <w:ind w:firstLine="720"/>
        <w:jc w:val="both"/>
        <w:rPr>
          <w:i/>
          <w:color w:val="000000"/>
          <w:spacing w:val="-2"/>
          <w:sz w:val="28"/>
          <w:szCs w:val="28"/>
          <w:shd w:val="clear" w:color="auto" w:fill="FAFAFA"/>
        </w:rPr>
      </w:pPr>
      <w:r w:rsidRPr="00E101C6">
        <w:rPr>
          <w:b/>
          <w:spacing w:val="-2"/>
          <w:sz w:val="28"/>
          <w:szCs w:val="28"/>
          <w:lang w:val="nl-NL"/>
        </w:rPr>
        <w:t>III</w:t>
      </w:r>
      <w:r w:rsidR="003C706F" w:rsidRPr="00E101C6">
        <w:rPr>
          <w:b/>
          <w:spacing w:val="-2"/>
          <w:sz w:val="28"/>
          <w:szCs w:val="28"/>
          <w:lang w:val="nl-NL"/>
        </w:rPr>
        <w:t>. CÁC Ý KIẾN THAM GIA</w:t>
      </w:r>
      <w:r w:rsidRPr="00E101C6">
        <w:rPr>
          <w:b/>
          <w:spacing w:val="-2"/>
          <w:sz w:val="28"/>
          <w:szCs w:val="28"/>
          <w:lang w:val="nl-NL"/>
        </w:rPr>
        <w:t xml:space="preserve"> CỦA CÁC ĐƠN VỊ</w:t>
      </w:r>
      <w:r w:rsidR="003C706F" w:rsidRPr="00E101C6">
        <w:rPr>
          <w:b/>
          <w:spacing w:val="-2"/>
          <w:sz w:val="28"/>
          <w:szCs w:val="28"/>
          <w:lang w:val="nl-NL"/>
        </w:rPr>
        <w:t xml:space="preserve"> VÀ TIẾP THU, GIẢI TRÌNH</w:t>
      </w:r>
    </w:p>
    <w:p w:rsidR="00852D85" w:rsidRDefault="004B00F9" w:rsidP="00852D85">
      <w:pPr>
        <w:spacing w:before="120"/>
        <w:ind w:firstLine="720"/>
        <w:jc w:val="both"/>
        <w:rPr>
          <w:i/>
          <w:color w:val="000000"/>
          <w:spacing w:val="-2"/>
          <w:sz w:val="28"/>
          <w:szCs w:val="28"/>
          <w:shd w:val="clear" w:color="auto" w:fill="FAFAFA"/>
        </w:rPr>
      </w:pPr>
      <w:r w:rsidRPr="00E101C6">
        <w:rPr>
          <w:spacing w:val="-2"/>
          <w:sz w:val="28"/>
          <w:szCs w:val="28"/>
          <w:lang w:val="nl-NL"/>
        </w:rPr>
        <w:t xml:space="preserve">Văn phòng Bộ đã gửi dự thảo Quyết định ban hành </w:t>
      </w:r>
      <w:r w:rsidRPr="00E101C6">
        <w:rPr>
          <w:iCs/>
          <w:sz w:val="28"/>
          <w:szCs w:val="28"/>
        </w:rPr>
        <w:t xml:space="preserve">Kế hoạch triển khai thực hiện </w:t>
      </w:r>
      <w:r w:rsidRPr="00E101C6">
        <w:rPr>
          <w:sz w:val="28"/>
          <w:szCs w:val="28"/>
        </w:rPr>
        <w:t>Nghị định số 61/2018/NĐ-CP về thực hiện cơ chế một cửa, một cửa liên thông trong giải quyết TTHC đến các đơn vị thuộc Bộ trực tiếp thực hiện TTHC để lấy ý kiến, kết quả:</w:t>
      </w:r>
    </w:p>
    <w:p w:rsidR="004B00F9" w:rsidRPr="00E101C6" w:rsidRDefault="004B00F9" w:rsidP="00C81C81">
      <w:pPr>
        <w:keepNext/>
        <w:spacing w:before="120"/>
        <w:ind w:firstLine="720"/>
        <w:jc w:val="both"/>
        <w:rPr>
          <w:spacing w:val="-2"/>
          <w:sz w:val="28"/>
          <w:szCs w:val="28"/>
          <w:lang w:val="nl-NL"/>
        </w:rPr>
      </w:pPr>
      <w:r w:rsidRPr="00E101C6">
        <w:rPr>
          <w:spacing w:val="-2"/>
          <w:sz w:val="28"/>
          <w:szCs w:val="28"/>
          <w:lang w:val="nl-NL"/>
        </w:rPr>
        <w:t>..............</w:t>
      </w:r>
    </w:p>
    <w:p w:rsidR="00852D85" w:rsidRDefault="003C706F" w:rsidP="00852D85">
      <w:pPr>
        <w:keepNext/>
        <w:spacing w:before="120"/>
        <w:ind w:firstLine="720"/>
        <w:jc w:val="both"/>
        <w:rPr>
          <w:color w:val="000000"/>
          <w:spacing w:val="-2"/>
          <w:sz w:val="28"/>
          <w:szCs w:val="28"/>
          <w:lang w:val="nl-NL"/>
        </w:rPr>
      </w:pPr>
      <w:r w:rsidRPr="00E101C6">
        <w:rPr>
          <w:sz w:val="28"/>
          <w:szCs w:val="28"/>
          <w:lang w:val="nl-NL"/>
        </w:rPr>
        <w:t>Trên đây là Tờ trình</w:t>
      </w:r>
      <w:r w:rsidRPr="00E101C6">
        <w:rPr>
          <w:spacing w:val="8"/>
          <w:sz w:val="28"/>
          <w:szCs w:val="28"/>
          <w:lang w:val="nl-NL"/>
        </w:rPr>
        <w:t xml:space="preserve"> về </w:t>
      </w:r>
      <w:r w:rsidR="004B00F9" w:rsidRPr="00E101C6">
        <w:rPr>
          <w:spacing w:val="-2"/>
          <w:sz w:val="28"/>
          <w:szCs w:val="28"/>
          <w:lang w:val="nl-NL"/>
        </w:rPr>
        <w:t xml:space="preserve">Quyết định ban hành </w:t>
      </w:r>
      <w:r w:rsidR="004B00F9" w:rsidRPr="00E101C6">
        <w:rPr>
          <w:iCs/>
          <w:sz w:val="28"/>
          <w:szCs w:val="28"/>
        </w:rPr>
        <w:t xml:space="preserve">Kế hoạch triển khai thực hiện </w:t>
      </w:r>
      <w:r w:rsidR="004B00F9" w:rsidRPr="00E101C6">
        <w:rPr>
          <w:sz w:val="28"/>
          <w:szCs w:val="28"/>
        </w:rPr>
        <w:t>Nghị định số 61/2018/NĐ-CP về thực hiện cơ chế một cửa, một cửa liên thông trong giải quyết TTHC tại Bộ KH&amp;CN</w:t>
      </w:r>
      <w:r w:rsidR="004B00F9" w:rsidRPr="00E101C6">
        <w:rPr>
          <w:color w:val="000000"/>
          <w:spacing w:val="-2"/>
          <w:sz w:val="28"/>
          <w:szCs w:val="28"/>
          <w:lang w:val="nl-NL"/>
        </w:rPr>
        <w:t>.</w:t>
      </w:r>
      <w:r w:rsidRPr="00E101C6">
        <w:rPr>
          <w:color w:val="000000"/>
          <w:spacing w:val="-2"/>
          <w:sz w:val="28"/>
          <w:szCs w:val="28"/>
          <w:lang w:val="nl-NL"/>
        </w:rPr>
        <w:t xml:space="preserve"> </w:t>
      </w:r>
      <w:r w:rsidR="004B00F9" w:rsidRPr="00E101C6">
        <w:rPr>
          <w:color w:val="000000"/>
          <w:spacing w:val="-2"/>
          <w:sz w:val="28"/>
          <w:szCs w:val="28"/>
          <w:lang w:val="nl-NL"/>
        </w:rPr>
        <w:t>Văn phòng Bộ</w:t>
      </w:r>
      <w:r w:rsidR="00032A0A" w:rsidRPr="00E101C6">
        <w:rPr>
          <w:color w:val="000000"/>
          <w:spacing w:val="-2"/>
          <w:sz w:val="28"/>
          <w:szCs w:val="28"/>
          <w:lang w:val="nl-NL"/>
        </w:rPr>
        <w:t xml:space="preserve"> kính trình</w:t>
      </w:r>
      <w:r w:rsidRPr="00E101C6">
        <w:rPr>
          <w:color w:val="000000"/>
          <w:spacing w:val="-2"/>
          <w:sz w:val="28"/>
          <w:szCs w:val="28"/>
          <w:lang w:val="nl-NL"/>
        </w:rPr>
        <w:t xml:space="preserve"> Bộ trưởng xem xét, quyết định./.</w:t>
      </w:r>
    </w:p>
    <w:p w:rsidR="00852D85" w:rsidRPr="00852D85" w:rsidRDefault="00852D85" w:rsidP="00852D85">
      <w:pPr>
        <w:spacing w:before="120"/>
        <w:jc w:val="both"/>
        <w:rPr>
          <w:sz w:val="28"/>
          <w:szCs w:val="28"/>
          <w:lang w:val="nl-NL"/>
        </w:rPr>
      </w:pPr>
    </w:p>
    <w:tbl>
      <w:tblPr>
        <w:tblpPr w:leftFromText="180" w:rightFromText="180" w:vertAnchor="text" w:horzAnchor="margin" w:tblpY="254"/>
        <w:tblW w:w="0" w:type="auto"/>
        <w:tblLook w:val="04A0"/>
      </w:tblPr>
      <w:tblGrid>
        <w:gridCol w:w="4968"/>
        <w:gridCol w:w="4318"/>
      </w:tblGrid>
      <w:tr w:rsidR="004B00F9" w:rsidRPr="009F3131" w:rsidTr="00392B40">
        <w:trPr>
          <w:trHeight w:val="2610"/>
        </w:trPr>
        <w:tc>
          <w:tcPr>
            <w:tcW w:w="4968" w:type="dxa"/>
          </w:tcPr>
          <w:p w:rsidR="004B00F9" w:rsidRPr="009F3131" w:rsidRDefault="004B00F9" w:rsidP="00C81C81">
            <w:pPr>
              <w:ind w:right="141"/>
              <w:rPr>
                <w:b/>
                <w:i/>
                <w:lang w:val="nl-NL"/>
              </w:rPr>
            </w:pPr>
            <w:r w:rsidRPr="009F3131">
              <w:rPr>
                <w:b/>
                <w:i/>
                <w:lang w:val="nl-NL"/>
              </w:rPr>
              <w:t>Nơi nhận:</w:t>
            </w:r>
          </w:p>
          <w:p w:rsidR="004B00F9" w:rsidRDefault="004B00F9" w:rsidP="00C81C81">
            <w:pPr>
              <w:ind w:right="141"/>
              <w:rPr>
                <w:lang w:val="nl-NL"/>
              </w:rPr>
            </w:pPr>
            <w:r w:rsidRPr="009F3131">
              <w:rPr>
                <w:lang w:val="nl-NL"/>
              </w:rPr>
              <w:t>- Như trên;</w:t>
            </w:r>
          </w:p>
          <w:p w:rsidR="004B00F9" w:rsidRDefault="004B00F9" w:rsidP="003C43A2">
            <w:pPr>
              <w:ind w:right="141"/>
              <w:rPr>
                <w:lang w:val="nl-NL"/>
              </w:rPr>
            </w:pPr>
            <w:r>
              <w:rPr>
                <w:lang w:val="nl-NL"/>
              </w:rPr>
              <w:t>- Vụ TCCB;</w:t>
            </w:r>
            <w:r w:rsidR="00E101C6">
              <w:rPr>
                <w:lang w:val="nl-NL"/>
              </w:rPr>
              <w:t xml:space="preserve"> </w:t>
            </w:r>
            <w:r>
              <w:rPr>
                <w:lang w:val="nl-NL"/>
              </w:rPr>
              <w:t xml:space="preserve"> Trung tâm CNTT</w:t>
            </w:r>
            <w:r w:rsidR="00E101C6">
              <w:rPr>
                <w:lang w:val="nl-NL"/>
              </w:rPr>
              <w:t xml:space="preserve"> (để phối hợp)</w:t>
            </w:r>
            <w:bookmarkStart w:id="0" w:name="_GoBack"/>
            <w:bookmarkEnd w:id="0"/>
            <w:r>
              <w:rPr>
                <w:lang w:val="nl-NL"/>
              </w:rPr>
              <w:t>;</w:t>
            </w:r>
          </w:p>
          <w:p w:rsidR="004B00F9" w:rsidRPr="009F3131" w:rsidRDefault="004B00F9" w:rsidP="00E101C6">
            <w:pPr>
              <w:ind w:right="141"/>
              <w:rPr>
                <w:lang w:val="nl-NL"/>
              </w:rPr>
            </w:pPr>
            <w:r w:rsidRPr="009F3131">
              <w:rPr>
                <w:lang w:val="nl-NL"/>
              </w:rPr>
              <w:t xml:space="preserve">- Lưu: </w:t>
            </w:r>
            <w:r>
              <w:rPr>
                <w:lang w:val="nl-NL"/>
              </w:rPr>
              <w:t>VP, KSTTHC</w:t>
            </w:r>
            <w:r w:rsidRPr="009F3131">
              <w:rPr>
                <w:lang w:val="nl-NL"/>
              </w:rPr>
              <w:t>.</w:t>
            </w:r>
          </w:p>
          <w:p w:rsidR="004B00F9" w:rsidRPr="009F3131" w:rsidRDefault="004B00F9" w:rsidP="00E101C6">
            <w:pPr>
              <w:ind w:right="141"/>
              <w:rPr>
                <w:szCs w:val="28"/>
              </w:rPr>
            </w:pPr>
          </w:p>
        </w:tc>
        <w:tc>
          <w:tcPr>
            <w:tcW w:w="4318" w:type="dxa"/>
          </w:tcPr>
          <w:p w:rsidR="004B00F9" w:rsidRPr="001B535A" w:rsidRDefault="004B00F9" w:rsidP="00E101C6">
            <w:pPr>
              <w:ind w:right="141"/>
              <w:jc w:val="center"/>
              <w:rPr>
                <w:b/>
                <w:sz w:val="28"/>
                <w:szCs w:val="28"/>
                <w:lang w:val="nl-NL"/>
              </w:rPr>
            </w:pPr>
            <w:r w:rsidRPr="001B535A">
              <w:rPr>
                <w:b/>
                <w:sz w:val="28"/>
                <w:szCs w:val="28"/>
                <w:lang w:val="nl-NL"/>
              </w:rPr>
              <w:t>KT. CHÁNH VĂN PHÒNG</w:t>
            </w:r>
          </w:p>
          <w:p w:rsidR="004B00F9" w:rsidRPr="001B535A" w:rsidRDefault="004B00F9" w:rsidP="00E101C6">
            <w:pPr>
              <w:ind w:right="141"/>
              <w:jc w:val="center"/>
              <w:rPr>
                <w:b/>
                <w:sz w:val="28"/>
                <w:szCs w:val="28"/>
                <w:lang w:val="nl-NL"/>
              </w:rPr>
            </w:pPr>
            <w:r w:rsidRPr="001B535A">
              <w:rPr>
                <w:b/>
                <w:sz w:val="28"/>
                <w:szCs w:val="28"/>
                <w:lang w:val="nl-NL"/>
              </w:rPr>
              <w:t>PHÓ CHÁNH VĂN PHÒNG</w:t>
            </w:r>
          </w:p>
          <w:p w:rsidR="004B00F9" w:rsidRPr="001B535A" w:rsidRDefault="004B00F9" w:rsidP="00E101C6">
            <w:pPr>
              <w:ind w:right="141"/>
              <w:rPr>
                <w:sz w:val="28"/>
                <w:szCs w:val="28"/>
              </w:rPr>
            </w:pPr>
          </w:p>
          <w:p w:rsidR="004B00F9" w:rsidRPr="001B535A" w:rsidRDefault="004B00F9" w:rsidP="00E101C6">
            <w:pPr>
              <w:ind w:right="141"/>
              <w:rPr>
                <w:b/>
                <w:i/>
                <w:sz w:val="28"/>
                <w:szCs w:val="28"/>
              </w:rPr>
            </w:pPr>
          </w:p>
          <w:p w:rsidR="004B00F9" w:rsidRPr="001B535A" w:rsidRDefault="004B00F9" w:rsidP="00E101C6">
            <w:pPr>
              <w:ind w:right="141"/>
              <w:rPr>
                <w:b/>
                <w:i/>
                <w:sz w:val="28"/>
                <w:szCs w:val="28"/>
              </w:rPr>
            </w:pPr>
          </w:p>
          <w:p w:rsidR="004B00F9" w:rsidRPr="001B535A" w:rsidRDefault="004B00F9" w:rsidP="00E101C6">
            <w:pPr>
              <w:ind w:right="141"/>
              <w:rPr>
                <w:b/>
                <w:i/>
                <w:sz w:val="28"/>
                <w:szCs w:val="28"/>
              </w:rPr>
            </w:pPr>
          </w:p>
          <w:p w:rsidR="004B00F9" w:rsidRPr="001B535A" w:rsidRDefault="004B00F9" w:rsidP="00E101C6">
            <w:pPr>
              <w:ind w:right="141"/>
              <w:rPr>
                <w:sz w:val="28"/>
                <w:szCs w:val="28"/>
              </w:rPr>
            </w:pPr>
          </w:p>
          <w:p w:rsidR="004B00F9" w:rsidRPr="001B535A" w:rsidRDefault="004B00F9" w:rsidP="00E101C6">
            <w:pPr>
              <w:ind w:right="141"/>
              <w:jc w:val="center"/>
              <w:rPr>
                <w:b/>
                <w:sz w:val="28"/>
                <w:szCs w:val="28"/>
              </w:rPr>
            </w:pPr>
            <w:r w:rsidRPr="001B535A">
              <w:rPr>
                <w:b/>
                <w:sz w:val="28"/>
                <w:szCs w:val="28"/>
              </w:rPr>
              <w:t xml:space="preserve">  Nguyễn Thị Ngọc Diệp</w:t>
            </w:r>
          </w:p>
        </w:tc>
      </w:tr>
    </w:tbl>
    <w:p w:rsidR="004B00F9" w:rsidRPr="003B38F3" w:rsidRDefault="004B00F9" w:rsidP="00C81C81">
      <w:pPr>
        <w:spacing w:before="240" w:after="240"/>
        <w:jc w:val="both"/>
        <w:rPr>
          <w:sz w:val="28"/>
          <w:szCs w:val="28"/>
        </w:rPr>
      </w:pPr>
    </w:p>
    <w:p w:rsidR="003C706F" w:rsidRPr="003C706F" w:rsidRDefault="003C706F" w:rsidP="00C81C81">
      <w:pPr>
        <w:keepNext/>
        <w:spacing w:before="120"/>
        <w:ind w:firstLine="720"/>
        <w:jc w:val="both"/>
        <w:rPr>
          <w:b/>
          <w:lang w:val="nl-NL"/>
        </w:rPr>
      </w:pPr>
    </w:p>
    <w:p w:rsidR="003C706F" w:rsidRPr="003C706F" w:rsidRDefault="003C706F" w:rsidP="00C81C81">
      <w:pPr>
        <w:keepNext/>
        <w:spacing w:before="120"/>
        <w:ind w:firstLine="720"/>
        <w:rPr>
          <w:b/>
          <w:lang w:val="nl-NL"/>
        </w:rPr>
      </w:pPr>
    </w:p>
    <w:sectPr w:rsidR="003C706F" w:rsidRPr="003C706F" w:rsidSect="00C81C81">
      <w:footerReference w:type="even" r:id="rId8"/>
      <w:footerReference w:type="default" r:id="rId9"/>
      <w:footerReference w:type="first" r:id="rId10"/>
      <w:pgSz w:w="11907" w:h="16840" w:code="9"/>
      <w:pgMar w:top="1134" w:right="1134" w:bottom="1134" w:left="1699" w:header="431" w:footer="57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47" w:rsidRDefault="00F31347">
      <w:r>
        <w:separator/>
      </w:r>
    </w:p>
  </w:endnote>
  <w:endnote w:type="continuationSeparator" w:id="0">
    <w:p w:rsidR="00F31347" w:rsidRDefault="00F31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40" w:rsidRDefault="00852D85" w:rsidP="00594BF5">
    <w:pPr>
      <w:pStyle w:val="Footer"/>
      <w:framePr w:wrap="around" w:vAnchor="text" w:hAnchor="margin" w:xAlign="center" w:y="1"/>
      <w:rPr>
        <w:rStyle w:val="PageNumber"/>
      </w:rPr>
    </w:pPr>
    <w:r>
      <w:rPr>
        <w:rStyle w:val="PageNumber"/>
      </w:rPr>
      <w:fldChar w:fldCharType="begin"/>
    </w:r>
    <w:r w:rsidR="00392B40">
      <w:rPr>
        <w:rStyle w:val="PageNumber"/>
      </w:rPr>
      <w:instrText xml:space="preserve">PAGE  </w:instrText>
    </w:r>
    <w:r>
      <w:rPr>
        <w:rStyle w:val="PageNumber"/>
      </w:rPr>
      <w:fldChar w:fldCharType="end"/>
    </w:r>
  </w:p>
  <w:p w:rsidR="00392B40" w:rsidRDefault="00392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40" w:rsidRPr="00553C70" w:rsidRDefault="00852D85" w:rsidP="00594BF5">
    <w:pPr>
      <w:pStyle w:val="Footer"/>
      <w:framePr w:wrap="around" w:vAnchor="text" w:hAnchor="margin" w:xAlign="center" w:y="1"/>
      <w:rPr>
        <w:rStyle w:val="PageNumber"/>
        <w:rFonts w:ascii="Times New Roman" w:hAnsi="Times New Roman"/>
      </w:rPr>
    </w:pPr>
    <w:r w:rsidRPr="00553C70">
      <w:rPr>
        <w:rStyle w:val="PageNumber"/>
        <w:rFonts w:ascii="Times New Roman" w:hAnsi="Times New Roman"/>
      </w:rPr>
      <w:fldChar w:fldCharType="begin"/>
    </w:r>
    <w:r w:rsidR="00392B40" w:rsidRPr="00553C70">
      <w:rPr>
        <w:rStyle w:val="PageNumber"/>
        <w:rFonts w:ascii="Times New Roman" w:hAnsi="Times New Roman"/>
      </w:rPr>
      <w:instrText xml:space="preserve">PAGE  </w:instrText>
    </w:r>
    <w:r w:rsidRPr="00553C70">
      <w:rPr>
        <w:rStyle w:val="PageNumber"/>
        <w:rFonts w:ascii="Times New Roman" w:hAnsi="Times New Roman"/>
      </w:rPr>
      <w:fldChar w:fldCharType="separate"/>
    </w:r>
    <w:r w:rsidR="00E3157F">
      <w:rPr>
        <w:rStyle w:val="PageNumber"/>
        <w:rFonts w:ascii="Times New Roman" w:hAnsi="Times New Roman"/>
        <w:noProof/>
      </w:rPr>
      <w:t>5</w:t>
    </w:r>
    <w:r w:rsidRPr="00553C70">
      <w:rPr>
        <w:rStyle w:val="PageNumber"/>
        <w:rFonts w:ascii="Times New Roman" w:hAnsi="Times New Roman"/>
      </w:rPr>
      <w:fldChar w:fldCharType="end"/>
    </w:r>
  </w:p>
  <w:p w:rsidR="00392B40" w:rsidRDefault="00392B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40" w:rsidRPr="00553C70" w:rsidRDefault="00392B40">
    <w:pPr>
      <w:pStyle w:val="Footer"/>
      <w:jc w:val="right"/>
      <w:rPr>
        <w:rFonts w:ascii="Times New Roman" w:hAnsi="Times New Roman"/>
      </w:rPr>
    </w:pPr>
  </w:p>
  <w:p w:rsidR="00392B40" w:rsidRDefault="00392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47" w:rsidRDefault="00F31347">
      <w:r>
        <w:separator/>
      </w:r>
    </w:p>
  </w:footnote>
  <w:footnote w:type="continuationSeparator" w:id="0">
    <w:p w:rsidR="00F31347" w:rsidRDefault="00F31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D1A"/>
    <w:multiLevelType w:val="hybridMultilevel"/>
    <w:tmpl w:val="012E889C"/>
    <w:lvl w:ilvl="0" w:tplc="A4944DB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7EF0351"/>
    <w:multiLevelType w:val="hybridMultilevel"/>
    <w:tmpl w:val="2F7E4C1A"/>
    <w:lvl w:ilvl="0" w:tplc="FB8A708C">
      <w:start w:val="1"/>
      <w:numFmt w:val="lowerRoman"/>
      <w:lvlText w:val="(%1)"/>
      <w:lvlJc w:val="left"/>
      <w:pPr>
        <w:ind w:left="1287" w:hanging="72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A27090"/>
    <w:multiLevelType w:val="hybridMultilevel"/>
    <w:tmpl w:val="FBE8A516"/>
    <w:lvl w:ilvl="0" w:tplc="73CE06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5DC7A1F"/>
    <w:multiLevelType w:val="hybridMultilevel"/>
    <w:tmpl w:val="D3ECBFC8"/>
    <w:lvl w:ilvl="0" w:tplc="F9AE45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5E5571D"/>
    <w:multiLevelType w:val="hybridMultilevel"/>
    <w:tmpl w:val="E8CA3BAE"/>
    <w:lvl w:ilvl="0" w:tplc="5136FE3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nsid w:val="708870F7"/>
    <w:multiLevelType w:val="hybridMultilevel"/>
    <w:tmpl w:val="3B488982"/>
    <w:lvl w:ilvl="0" w:tplc="E9DC44F8">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ung NT">
    <w15:presenceInfo w15:providerId="Windows Live" w15:userId="5bd2f973cfb5bb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594BF5"/>
    <w:rsid w:val="00000ECA"/>
    <w:rsid w:val="0000719D"/>
    <w:rsid w:val="00007D4A"/>
    <w:rsid w:val="000216E4"/>
    <w:rsid w:val="00025B68"/>
    <w:rsid w:val="00032A0A"/>
    <w:rsid w:val="00036DF4"/>
    <w:rsid w:val="00063531"/>
    <w:rsid w:val="000700B8"/>
    <w:rsid w:val="00086FBE"/>
    <w:rsid w:val="00090247"/>
    <w:rsid w:val="000929E7"/>
    <w:rsid w:val="000A068B"/>
    <w:rsid w:val="000B2494"/>
    <w:rsid w:val="000B3D20"/>
    <w:rsid w:val="000C1EE0"/>
    <w:rsid w:val="000E1349"/>
    <w:rsid w:val="000E2180"/>
    <w:rsid w:val="000F2A5F"/>
    <w:rsid w:val="00104452"/>
    <w:rsid w:val="0011019E"/>
    <w:rsid w:val="001241E7"/>
    <w:rsid w:val="001467BC"/>
    <w:rsid w:val="00162572"/>
    <w:rsid w:val="00173159"/>
    <w:rsid w:val="0017410A"/>
    <w:rsid w:val="001746BA"/>
    <w:rsid w:val="00196384"/>
    <w:rsid w:val="001B09E4"/>
    <w:rsid w:val="001B473D"/>
    <w:rsid w:val="001C0710"/>
    <w:rsid w:val="001D62AB"/>
    <w:rsid w:val="001F2A97"/>
    <w:rsid w:val="001F4D22"/>
    <w:rsid w:val="001F7279"/>
    <w:rsid w:val="00200DD2"/>
    <w:rsid w:val="00202394"/>
    <w:rsid w:val="00224750"/>
    <w:rsid w:val="00225A05"/>
    <w:rsid w:val="002314A1"/>
    <w:rsid w:val="00231768"/>
    <w:rsid w:val="00232AD2"/>
    <w:rsid w:val="002424EA"/>
    <w:rsid w:val="00246280"/>
    <w:rsid w:val="00250B6E"/>
    <w:rsid w:val="00251EB0"/>
    <w:rsid w:val="00267506"/>
    <w:rsid w:val="00270E52"/>
    <w:rsid w:val="002742FE"/>
    <w:rsid w:val="00283A0E"/>
    <w:rsid w:val="0029210E"/>
    <w:rsid w:val="002A050B"/>
    <w:rsid w:val="002A0B0A"/>
    <w:rsid w:val="002B53C3"/>
    <w:rsid w:val="002B7630"/>
    <w:rsid w:val="002D4626"/>
    <w:rsid w:val="002E5052"/>
    <w:rsid w:val="002F7029"/>
    <w:rsid w:val="002F7A9E"/>
    <w:rsid w:val="00304A66"/>
    <w:rsid w:val="00312233"/>
    <w:rsid w:val="00323C5E"/>
    <w:rsid w:val="00332CCC"/>
    <w:rsid w:val="00336563"/>
    <w:rsid w:val="00340911"/>
    <w:rsid w:val="003534F1"/>
    <w:rsid w:val="00363DAD"/>
    <w:rsid w:val="00365C2F"/>
    <w:rsid w:val="00365DF8"/>
    <w:rsid w:val="00371BE5"/>
    <w:rsid w:val="00384A73"/>
    <w:rsid w:val="00392B40"/>
    <w:rsid w:val="0039454B"/>
    <w:rsid w:val="003A5A7B"/>
    <w:rsid w:val="003B2E4F"/>
    <w:rsid w:val="003B5320"/>
    <w:rsid w:val="003C3A8E"/>
    <w:rsid w:val="003C43A2"/>
    <w:rsid w:val="003C706F"/>
    <w:rsid w:val="003D452B"/>
    <w:rsid w:val="003E72D0"/>
    <w:rsid w:val="00402D21"/>
    <w:rsid w:val="004057C0"/>
    <w:rsid w:val="00443C83"/>
    <w:rsid w:val="004541E9"/>
    <w:rsid w:val="0046400B"/>
    <w:rsid w:val="00466B57"/>
    <w:rsid w:val="00470FC1"/>
    <w:rsid w:val="00472B8A"/>
    <w:rsid w:val="00477762"/>
    <w:rsid w:val="00483A1B"/>
    <w:rsid w:val="00486CE1"/>
    <w:rsid w:val="00493361"/>
    <w:rsid w:val="004A31DF"/>
    <w:rsid w:val="004B00F9"/>
    <w:rsid w:val="004B2DAA"/>
    <w:rsid w:val="004C4A94"/>
    <w:rsid w:val="004C7328"/>
    <w:rsid w:val="004D3F50"/>
    <w:rsid w:val="004D4CDC"/>
    <w:rsid w:val="004E334B"/>
    <w:rsid w:val="00500169"/>
    <w:rsid w:val="0050552E"/>
    <w:rsid w:val="005100CF"/>
    <w:rsid w:val="00512D9A"/>
    <w:rsid w:val="00521F25"/>
    <w:rsid w:val="00525509"/>
    <w:rsid w:val="00526088"/>
    <w:rsid w:val="00537973"/>
    <w:rsid w:val="005403B0"/>
    <w:rsid w:val="005412B4"/>
    <w:rsid w:val="005504BD"/>
    <w:rsid w:val="00551739"/>
    <w:rsid w:val="00552D40"/>
    <w:rsid w:val="00553C70"/>
    <w:rsid w:val="0055411F"/>
    <w:rsid w:val="00573BCF"/>
    <w:rsid w:val="00575A0F"/>
    <w:rsid w:val="00594BF5"/>
    <w:rsid w:val="005B69DC"/>
    <w:rsid w:val="005C1625"/>
    <w:rsid w:val="005C16F5"/>
    <w:rsid w:val="00605EE0"/>
    <w:rsid w:val="00612A9D"/>
    <w:rsid w:val="00617665"/>
    <w:rsid w:val="00624023"/>
    <w:rsid w:val="00627201"/>
    <w:rsid w:val="006452C6"/>
    <w:rsid w:val="00662D7A"/>
    <w:rsid w:val="00676F47"/>
    <w:rsid w:val="0068325F"/>
    <w:rsid w:val="0068422B"/>
    <w:rsid w:val="006A7B36"/>
    <w:rsid w:val="006D094D"/>
    <w:rsid w:val="006F5A3B"/>
    <w:rsid w:val="006F7088"/>
    <w:rsid w:val="00703EE7"/>
    <w:rsid w:val="007102D3"/>
    <w:rsid w:val="0071319D"/>
    <w:rsid w:val="0071570C"/>
    <w:rsid w:val="0072131C"/>
    <w:rsid w:val="00724A19"/>
    <w:rsid w:val="00724EF3"/>
    <w:rsid w:val="00741019"/>
    <w:rsid w:val="007452A9"/>
    <w:rsid w:val="007707F2"/>
    <w:rsid w:val="00773D08"/>
    <w:rsid w:val="007A3DC7"/>
    <w:rsid w:val="007C0C4F"/>
    <w:rsid w:val="007C1C6E"/>
    <w:rsid w:val="007C2DFC"/>
    <w:rsid w:val="007C34B1"/>
    <w:rsid w:val="007C63E8"/>
    <w:rsid w:val="007E4702"/>
    <w:rsid w:val="007F015E"/>
    <w:rsid w:val="00800474"/>
    <w:rsid w:val="00822691"/>
    <w:rsid w:val="00833154"/>
    <w:rsid w:val="00836A40"/>
    <w:rsid w:val="0083716B"/>
    <w:rsid w:val="00841E43"/>
    <w:rsid w:val="00850A43"/>
    <w:rsid w:val="00852D85"/>
    <w:rsid w:val="00861DB4"/>
    <w:rsid w:val="008716BC"/>
    <w:rsid w:val="00880993"/>
    <w:rsid w:val="008A116D"/>
    <w:rsid w:val="008B7E84"/>
    <w:rsid w:val="008D6B24"/>
    <w:rsid w:val="008E1586"/>
    <w:rsid w:val="008E6BA6"/>
    <w:rsid w:val="008F6ADA"/>
    <w:rsid w:val="00913648"/>
    <w:rsid w:val="00916B71"/>
    <w:rsid w:val="00917415"/>
    <w:rsid w:val="00917832"/>
    <w:rsid w:val="00925E58"/>
    <w:rsid w:val="00934AE1"/>
    <w:rsid w:val="00954765"/>
    <w:rsid w:val="00955C36"/>
    <w:rsid w:val="009563BD"/>
    <w:rsid w:val="00963DD1"/>
    <w:rsid w:val="00976132"/>
    <w:rsid w:val="0097669B"/>
    <w:rsid w:val="00976D98"/>
    <w:rsid w:val="009863F3"/>
    <w:rsid w:val="00995D61"/>
    <w:rsid w:val="009A7D64"/>
    <w:rsid w:val="009C2132"/>
    <w:rsid w:val="009C5D4A"/>
    <w:rsid w:val="009D1D7B"/>
    <w:rsid w:val="009D6E25"/>
    <w:rsid w:val="009E14C9"/>
    <w:rsid w:val="009E6CD5"/>
    <w:rsid w:val="009F1C03"/>
    <w:rsid w:val="009F26BF"/>
    <w:rsid w:val="00A0706D"/>
    <w:rsid w:val="00A210BB"/>
    <w:rsid w:val="00A30910"/>
    <w:rsid w:val="00A30D44"/>
    <w:rsid w:val="00A36C79"/>
    <w:rsid w:val="00A54181"/>
    <w:rsid w:val="00A60394"/>
    <w:rsid w:val="00A6142C"/>
    <w:rsid w:val="00A64A8F"/>
    <w:rsid w:val="00A710E1"/>
    <w:rsid w:val="00A87231"/>
    <w:rsid w:val="00A9068B"/>
    <w:rsid w:val="00A9411E"/>
    <w:rsid w:val="00A97A59"/>
    <w:rsid w:val="00AB517C"/>
    <w:rsid w:val="00AB764A"/>
    <w:rsid w:val="00AD4F21"/>
    <w:rsid w:val="00AD6FBF"/>
    <w:rsid w:val="00B00A66"/>
    <w:rsid w:val="00B02E29"/>
    <w:rsid w:val="00B07262"/>
    <w:rsid w:val="00B11198"/>
    <w:rsid w:val="00B13F35"/>
    <w:rsid w:val="00B14B4B"/>
    <w:rsid w:val="00B169C6"/>
    <w:rsid w:val="00B30382"/>
    <w:rsid w:val="00B32E58"/>
    <w:rsid w:val="00B460BE"/>
    <w:rsid w:val="00B461FB"/>
    <w:rsid w:val="00B54587"/>
    <w:rsid w:val="00B5583D"/>
    <w:rsid w:val="00B61627"/>
    <w:rsid w:val="00B648BD"/>
    <w:rsid w:val="00B65F89"/>
    <w:rsid w:val="00B66543"/>
    <w:rsid w:val="00B728DB"/>
    <w:rsid w:val="00B73005"/>
    <w:rsid w:val="00B73CA5"/>
    <w:rsid w:val="00B82D73"/>
    <w:rsid w:val="00B85AE8"/>
    <w:rsid w:val="00B971D2"/>
    <w:rsid w:val="00BA2247"/>
    <w:rsid w:val="00BB2C84"/>
    <w:rsid w:val="00BB71E4"/>
    <w:rsid w:val="00BF09E7"/>
    <w:rsid w:val="00C1570E"/>
    <w:rsid w:val="00C204F9"/>
    <w:rsid w:val="00C35B6A"/>
    <w:rsid w:val="00C44590"/>
    <w:rsid w:val="00C46E47"/>
    <w:rsid w:val="00C81C81"/>
    <w:rsid w:val="00C91765"/>
    <w:rsid w:val="00C92649"/>
    <w:rsid w:val="00C93893"/>
    <w:rsid w:val="00CA591C"/>
    <w:rsid w:val="00CB4459"/>
    <w:rsid w:val="00CC533C"/>
    <w:rsid w:val="00CF715C"/>
    <w:rsid w:val="00D31A08"/>
    <w:rsid w:val="00D3244E"/>
    <w:rsid w:val="00D534A7"/>
    <w:rsid w:val="00D6326E"/>
    <w:rsid w:val="00D6489D"/>
    <w:rsid w:val="00D730BA"/>
    <w:rsid w:val="00D7352B"/>
    <w:rsid w:val="00D87116"/>
    <w:rsid w:val="00D950A3"/>
    <w:rsid w:val="00D973B9"/>
    <w:rsid w:val="00DA03D2"/>
    <w:rsid w:val="00DA493B"/>
    <w:rsid w:val="00DA5068"/>
    <w:rsid w:val="00DB4654"/>
    <w:rsid w:val="00DB731F"/>
    <w:rsid w:val="00DD208D"/>
    <w:rsid w:val="00DD4973"/>
    <w:rsid w:val="00DE64BF"/>
    <w:rsid w:val="00E01E36"/>
    <w:rsid w:val="00E03AA6"/>
    <w:rsid w:val="00E056C2"/>
    <w:rsid w:val="00E05772"/>
    <w:rsid w:val="00E101C6"/>
    <w:rsid w:val="00E147E9"/>
    <w:rsid w:val="00E21E07"/>
    <w:rsid w:val="00E24B01"/>
    <w:rsid w:val="00E30F8D"/>
    <w:rsid w:val="00E3157F"/>
    <w:rsid w:val="00E526A9"/>
    <w:rsid w:val="00E52AC7"/>
    <w:rsid w:val="00E577C3"/>
    <w:rsid w:val="00E61C02"/>
    <w:rsid w:val="00E66C23"/>
    <w:rsid w:val="00E70F02"/>
    <w:rsid w:val="00E9785C"/>
    <w:rsid w:val="00EA07F7"/>
    <w:rsid w:val="00EA13E5"/>
    <w:rsid w:val="00EA31FB"/>
    <w:rsid w:val="00EB61D7"/>
    <w:rsid w:val="00EC1611"/>
    <w:rsid w:val="00ED782D"/>
    <w:rsid w:val="00EE54A7"/>
    <w:rsid w:val="00F01C86"/>
    <w:rsid w:val="00F15963"/>
    <w:rsid w:val="00F25D48"/>
    <w:rsid w:val="00F31347"/>
    <w:rsid w:val="00F407A6"/>
    <w:rsid w:val="00F427C6"/>
    <w:rsid w:val="00F6713D"/>
    <w:rsid w:val="00F7255D"/>
    <w:rsid w:val="00F74C2A"/>
    <w:rsid w:val="00F821C1"/>
    <w:rsid w:val="00F9084E"/>
    <w:rsid w:val="00F91776"/>
    <w:rsid w:val="00F97E50"/>
    <w:rsid w:val="00FB2D03"/>
    <w:rsid w:val="00FB6A48"/>
    <w:rsid w:val="00FD72B9"/>
    <w:rsid w:val="00FE0C84"/>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63"/>
    <w:rPr>
      <w:sz w:val="24"/>
      <w:szCs w:val="24"/>
    </w:rPr>
  </w:style>
  <w:style w:type="paragraph" w:styleId="Heading4">
    <w:name w:val="heading 4"/>
    <w:basedOn w:val="Normal"/>
    <w:next w:val="Normal"/>
    <w:qFormat/>
    <w:rsid w:val="00594BF5"/>
    <w:pPr>
      <w:keepNext/>
      <w:jc w:val="center"/>
      <w:outlineLvl w:val="3"/>
    </w:pPr>
    <w:rPr>
      <w:b/>
      <w:bCs/>
      <w:sz w:val="26"/>
    </w:rPr>
  </w:style>
  <w:style w:type="paragraph" w:styleId="Heading5">
    <w:name w:val="heading 5"/>
    <w:basedOn w:val="Normal"/>
    <w:next w:val="Normal"/>
    <w:qFormat/>
    <w:rsid w:val="00594BF5"/>
    <w:pPr>
      <w:keepNext/>
      <w:outlineLvl w:val="4"/>
    </w:pPr>
    <w:rPr>
      <w:b/>
      <w:bCs/>
    </w:rPr>
  </w:style>
  <w:style w:type="paragraph" w:styleId="Heading7">
    <w:name w:val="heading 7"/>
    <w:basedOn w:val="Normal"/>
    <w:next w:val="Normal"/>
    <w:qFormat/>
    <w:rsid w:val="00594BF5"/>
    <w:pPr>
      <w:keepNext/>
      <w:jc w:val="cente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BF5"/>
    <w:pPr>
      <w:tabs>
        <w:tab w:val="center" w:pos="4320"/>
        <w:tab w:val="right" w:pos="8640"/>
      </w:tabs>
    </w:pPr>
    <w:rPr>
      <w:rFonts w:ascii=".VnTime" w:hAnsi=".VnTime"/>
      <w:sz w:val="28"/>
    </w:rPr>
  </w:style>
  <w:style w:type="paragraph" w:styleId="BodyText">
    <w:name w:val="Body Text"/>
    <w:basedOn w:val="Normal"/>
    <w:rsid w:val="00594BF5"/>
    <w:pPr>
      <w:jc w:val="center"/>
    </w:pPr>
    <w:rPr>
      <w:sz w:val="26"/>
    </w:rPr>
  </w:style>
  <w:style w:type="character" w:styleId="PageNumber">
    <w:name w:val="page number"/>
    <w:basedOn w:val="DefaultParagraphFont"/>
    <w:rsid w:val="00594BF5"/>
  </w:style>
  <w:style w:type="paragraph" w:styleId="NormalWeb">
    <w:name w:val="Normal (Web)"/>
    <w:basedOn w:val="Normal"/>
    <w:uiPriority w:val="99"/>
    <w:rsid w:val="00312233"/>
    <w:pPr>
      <w:spacing w:before="100" w:beforeAutospacing="1" w:after="100" w:afterAutospacing="1"/>
    </w:pPr>
  </w:style>
  <w:style w:type="character" w:customStyle="1" w:styleId="apple-converted-space">
    <w:name w:val="apple-converted-space"/>
    <w:basedOn w:val="DefaultParagraphFont"/>
    <w:rsid w:val="00EA13E5"/>
  </w:style>
  <w:style w:type="paragraph" w:styleId="Header">
    <w:name w:val="header"/>
    <w:basedOn w:val="Normal"/>
    <w:link w:val="HeaderChar"/>
    <w:uiPriority w:val="99"/>
    <w:rsid w:val="00A87231"/>
    <w:pPr>
      <w:tabs>
        <w:tab w:val="center" w:pos="4680"/>
        <w:tab w:val="right" w:pos="9360"/>
      </w:tabs>
    </w:pPr>
  </w:style>
  <w:style w:type="character" w:customStyle="1" w:styleId="HeaderChar">
    <w:name w:val="Header Char"/>
    <w:link w:val="Header"/>
    <w:uiPriority w:val="99"/>
    <w:rsid w:val="00A87231"/>
    <w:rPr>
      <w:sz w:val="24"/>
      <w:szCs w:val="24"/>
    </w:rPr>
  </w:style>
  <w:style w:type="paragraph" w:styleId="BalloonText">
    <w:name w:val="Balloon Text"/>
    <w:basedOn w:val="Normal"/>
    <w:link w:val="BalloonTextChar"/>
    <w:rsid w:val="00A87231"/>
    <w:rPr>
      <w:rFonts w:ascii="Tahoma" w:hAnsi="Tahoma" w:cs="Tahoma"/>
      <w:sz w:val="16"/>
      <w:szCs w:val="16"/>
    </w:rPr>
  </w:style>
  <w:style w:type="character" w:customStyle="1" w:styleId="BalloonTextChar">
    <w:name w:val="Balloon Text Char"/>
    <w:link w:val="BalloonText"/>
    <w:rsid w:val="00A87231"/>
    <w:rPr>
      <w:rFonts w:ascii="Tahoma" w:hAnsi="Tahoma" w:cs="Tahoma"/>
      <w:sz w:val="16"/>
      <w:szCs w:val="16"/>
    </w:rPr>
  </w:style>
  <w:style w:type="paragraph" w:styleId="PlainText">
    <w:name w:val="Plain Text"/>
    <w:basedOn w:val="Normal"/>
    <w:link w:val="PlainTextChar"/>
    <w:rsid w:val="00B460BE"/>
    <w:rPr>
      <w:rFonts w:ascii="Courier New" w:hAnsi="Courier New"/>
      <w:sz w:val="20"/>
      <w:szCs w:val="20"/>
    </w:rPr>
  </w:style>
  <w:style w:type="character" w:customStyle="1" w:styleId="PlainTextChar">
    <w:name w:val="Plain Text Char"/>
    <w:link w:val="PlainText"/>
    <w:rsid w:val="00B460BE"/>
    <w:rPr>
      <w:rFonts w:ascii="Courier New" w:hAnsi="Courier New"/>
    </w:rPr>
  </w:style>
  <w:style w:type="paragraph" w:customStyle="1" w:styleId="Char">
    <w:name w:val="Char"/>
    <w:basedOn w:val="Normal"/>
    <w:rsid w:val="00493361"/>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9F26BF"/>
    <w:rPr>
      <w:sz w:val="20"/>
      <w:szCs w:val="20"/>
    </w:rPr>
  </w:style>
  <w:style w:type="character" w:customStyle="1" w:styleId="FootnoteTextChar">
    <w:name w:val="Footnote Text Char"/>
    <w:link w:val="FootnoteText"/>
    <w:uiPriority w:val="99"/>
    <w:rsid w:val="009F26BF"/>
    <w:rPr>
      <w:lang w:val="en-US" w:eastAsia="en-US"/>
    </w:rPr>
  </w:style>
  <w:style w:type="character" w:styleId="FootnoteReference">
    <w:name w:val="footnote reference"/>
    <w:uiPriority w:val="99"/>
    <w:rsid w:val="009F26BF"/>
    <w:rPr>
      <w:vertAlign w:val="superscript"/>
    </w:rPr>
  </w:style>
  <w:style w:type="paragraph" w:styleId="BodyTextIndent">
    <w:name w:val="Body Text Indent"/>
    <w:basedOn w:val="Normal"/>
    <w:link w:val="BodyTextIndentChar"/>
    <w:uiPriority w:val="99"/>
    <w:unhideWhenUsed/>
    <w:rsid w:val="003C706F"/>
    <w:pPr>
      <w:spacing w:after="120"/>
      <w:ind w:left="283"/>
    </w:pPr>
  </w:style>
  <w:style w:type="character" w:customStyle="1" w:styleId="BodyTextIndentChar">
    <w:name w:val="Body Text Indent Char"/>
    <w:link w:val="BodyTextIndent"/>
    <w:uiPriority w:val="99"/>
    <w:rsid w:val="003C706F"/>
    <w:rPr>
      <w:sz w:val="24"/>
      <w:szCs w:val="24"/>
      <w:lang w:val="en-US" w:eastAsia="en-US"/>
    </w:rPr>
  </w:style>
  <w:style w:type="paragraph" w:styleId="ListParagraph">
    <w:name w:val="List Paragraph"/>
    <w:basedOn w:val="Normal"/>
    <w:uiPriority w:val="34"/>
    <w:qFormat/>
    <w:rsid w:val="00822691"/>
    <w:pPr>
      <w:ind w:left="720"/>
      <w:contextualSpacing/>
    </w:pPr>
  </w:style>
  <w:style w:type="character" w:customStyle="1" w:styleId="FooterChar">
    <w:name w:val="Footer Char"/>
    <w:basedOn w:val="DefaultParagraphFont"/>
    <w:link w:val="Footer"/>
    <w:uiPriority w:val="99"/>
    <w:rsid w:val="005B69DC"/>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30439767">
      <w:bodyDiv w:val="1"/>
      <w:marLeft w:val="0"/>
      <w:marRight w:val="0"/>
      <w:marTop w:val="0"/>
      <w:marBottom w:val="0"/>
      <w:divBdr>
        <w:top w:val="none" w:sz="0" w:space="0" w:color="auto"/>
        <w:left w:val="none" w:sz="0" w:space="0" w:color="auto"/>
        <w:bottom w:val="none" w:sz="0" w:space="0" w:color="auto"/>
        <w:right w:val="none" w:sz="0" w:space="0" w:color="auto"/>
      </w:divBdr>
    </w:div>
    <w:div w:id="373887901">
      <w:bodyDiv w:val="1"/>
      <w:marLeft w:val="0"/>
      <w:marRight w:val="0"/>
      <w:marTop w:val="0"/>
      <w:marBottom w:val="0"/>
      <w:divBdr>
        <w:top w:val="none" w:sz="0" w:space="0" w:color="auto"/>
        <w:left w:val="none" w:sz="0" w:space="0" w:color="auto"/>
        <w:bottom w:val="none" w:sz="0" w:space="0" w:color="auto"/>
        <w:right w:val="none" w:sz="0" w:space="0" w:color="auto"/>
      </w:divBdr>
    </w:div>
    <w:div w:id="381289196">
      <w:bodyDiv w:val="1"/>
      <w:marLeft w:val="0"/>
      <w:marRight w:val="0"/>
      <w:marTop w:val="0"/>
      <w:marBottom w:val="0"/>
      <w:divBdr>
        <w:top w:val="none" w:sz="0" w:space="0" w:color="auto"/>
        <w:left w:val="none" w:sz="0" w:space="0" w:color="auto"/>
        <w:bottom w:val="none" w:sz="0" w:space="0" w:color="auto"/>
        <w:right w:val="none" w:sz="0" w:space="0" w:color="auto"/>
      </w:divBdr>
    </w:div>
    <w:div w:id="482115512">
      <w:bodyDiv w:val="1"/>
      <w:marLeft w:val="0"/>
      <w:marRight w:val="0"/>
      <w:marTop w:val="0"/>
      <w:marBottom w:val="0"/>
      <w:divBdr>
        <w:top w:val="none" w:sz="0" w:space="0" w:color="auto"/>
        <w:left w:val="none" w:sz="0" w:space="0" w:color="auto"/>
        <w:bottom w:val="none" w:sz="0" w:space="0" w:color="auto"/>
        <w:right w:val="none" w:sz="0" w:space="0" w:color="auto"/>
      </w:divBdr>
    </w:div>
    <w:div w:id="507141572">
      <w:bodyDiv w:val="1"/>
      <w:marLeft w:val="0"/>
      <w:marRight w:val="0"/>
      <w:marTop w:val="0"/>
      <w:marBottom w:val="0"/>
      <w:divBdr>
        <w:top w:val="none" w:sz="0" w:space="0" w:color="auto"/>
        <w:left w:val="none" w:sz="0" w:space="0" w:color="auto"/>
        <w:bottom w:val="none" w:sz="0" w:space="0" w:color="auto"/>
        <w:right w:val="none" w:sz="0" w:space="0" w:color="auto"/>
      </w:divBdr>
    </w:div>
    <w:div w:id="600114419">
      <w:bodyDiv w:val="1"/>
      <w:marLeft w:val="0"/>
      <w:marRight w:val="0"/>
      <w:marTop w:val="0"/>
      <w:marBottom w:val="0"/>
      <w:divBdr>
        <w:top w:val="none" w:sz="0" w:space="0" w:color="auto"/>
        <w:left w:val="none" w:sz="0" w:space="0" w:color="auto"/>
        <w:bottom w:val="none" w:sz="0" w:space="0" w:color="auto"/>
        <w:right w:val="none" w:sz="0" w:space="0" w:color="auto"/>
      </w:divBdr>
    </w:div>
    <w:div w:id="730037962">
      <w:bodyDiv w:val="1"/>
      <w:marLeft w:val="0"/>
      <w:marRight w:val="0"/>
      <w:marTop w:val="0"/>
      <w:marBottom w:val="0"/>
      <w:divBdr>
        <w:top w:val="none" w:sz="0" w:space="0" w:color="auto"/>
        <w:left w:val="none" w:sz="0" w:space="0" w:color="auto"/>
        <w:bottom w:val="none" w:sz="0" w:space="0" w:color="auto"/>
        <w:right w:val="none" w:sz="0" w:space="0" w:color="auto"/>
      </w:divBdr>
    </w:div>
    <w:div w:id="1176113847">
      <w:bodyDiv w:val="1"/>
      <w:marLeft w:val="0"/>
      <w:marRight w:val="0"/>
      <w:marTop w:val="0"/>
      <w:marBottom w:val="0"/>
      <w:divBdr>
        <w:top w:val="none" w:sz="0" w:space="0" w:color="auto"/>
        <w:left w:val="none" w:sz="0" w:space="0" w:color="auto"/>
        <w:bottom w:val="none" w:sz="0" w:space="0" w:color="auto"/>
        <w:right w:val="none" w:sz="0" w:space="0" w:color="auto"/>
      </w:divBdr>
    </w:div>
    <w:div w:id="1732191623">
      <w:bodyDiv w:val="1"/>
      <w:marLeft w:val="0"/>
      <w:marRight w:val="0"/>
      <w:marTop w:val="0"/>
      <w:marBottom w:val="0"/>
      <w:divBdr>
        <w:top w:val="none" w:sz="0" w:space="0" w:color="auto"/>
        <w:left w:val="none" w:sz="0" w:space="0" w:color="auto"/>
        <w:bottom w:val="none" w:sz="0" w:space="0" w:color="auto"/>
        <w:right w:val="none" w:sz="0" w:space="0" w:color="auto"/>
      </w:divBdr>
    </w:div>
    <w:div w:id="18755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9550-84C0-461F-B481-4C0A133A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TỔNG CỤC TIÊU CHUẨN</vt:lpstr>
    </vt:vector>
  </TitlesOfParts>
  <Company>&lt;egyptian hak&gt;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TIÊU CHUẨN</dc:title>
  <dc:creator>User</dc:creator>
  <cp:lastModifiedBy>user</cp:lastModifiedBy>
  <cp:revision>4</cp:revision>
  <cp:lastPrinted>2018-09-28T01:48:00Z</cp:lastPrinted>
  <dcterms:created xsi:type="dcterms:W3CDTF">2018-10-02T06:52:00Z</dcterms:created>
  <dcterms:modified xsi:type="dcterms:W3CDTF">2018-10-02T07:19:00Z</dcterms:modified>
</cp:coreProperties>
</file>