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7C" w:rsidRPr="00A60B7F" w:rsidRDefault="005C2555" w:rsidP="008C621F">
      <w:pPr>
        <w:autoSpaceDE w:val="0"/>
        <w:autoSpaceDN w:val="0"/>
        <w:adjustRightInd w:val="0"/>
        <w:spacing w:after="0" w:line="240" w:lineRule="auto"/>
        <w:rPr>
          <w:b/>
          <w:sz w:val="28"/>
          <w:szCs w:val="28"/>
          <w:lang w:val="en-GB"/>
        </w:rPr>
      </w:pPr>
      <w:r w:rsidRPr="00A60B7F">
        <w:rPr>
          <w:b/>
          <w:sz w:val="28"/>
          <w:szCs w:val="28"/>
          <w:lang w:val="en-GB"/>
        </w:rPr>
        <w:t>CLIENT II – I</w:t>
      </w:r>
      <w:r w:rsidR="008C621F" w:rsidRPr="00A60B7F">
        <w:rPr>
          <w:rFonts w:cs="NeuePraxis-Bold"/>
          <w:b/>
          <w:bCs/>
          <w:sz w:val="28"/>
          <w:szCs w:val="28"/>
          <w:lang w:val="en-GB"/>
        </w:rPr>
        <w:t xml:space="preserve">nternational Partnerships for Sustainable </w:t>
      </w:r>
      <w:r w:rsidRPr="00A60B7F">
        <w:rPr>
          <w:b/>
          <w:sz w:val="28"/>
          <w:szCs w:val="28"/>
          <w:lang w:val="en-GB"/>
        </w:rPr>
        <w:t>Innovation</w:t>
      </w:r>
      <w:r w:rsidR="008C621F" w:rsidRPr="00A60B7F">
        <w:rPr>
          <w:b/>
          <w:sz w:val="28"/>
          <w:szCs w:val="28"/>
          <w:lang w:val="en-GB"/>
        </w:rPr>
        <w:t>s</w:t>
      </w:r>
      <w:r w:rsidRPr="00A60B7F">
        <w:rPr>
          <w:b/>
          <w:sz w:val="28"/>
          <w:szCs w:val="28"/>
          <w:lang w:val="en-GB"/>
        </w:rPr>
        <w:t xml:space="preserve"> </w:t>
      </w:r>
    </w:p>
    <w:p w:rsidR="008C621F" w:rsidRPr="00A60B7F" w:rsidRDefault="008C621F" w:rsidP="00624F53">
      <w:pPr>
        <w:rPr>
          <w:b/>
          <w:sz w:val="28"/>
          <w:szCs w:val="28"/>
          <w:lang w:val="en-GB"/>
        </w:rPr>
      </w:pPr>
    </w:p>
    <w:p w:rsidR="005C2555" w:rsidRDefault="005641BC" w:rsidP="00624F53">
      <w:pPr>
        <w:rPr>
          <w:b/>
          <w:sz w:val="20"/>
          <w:szCs w:val="20"/>
          <w:lang w:val="en-GB"/>
        </w:rPr>
      </w:pPr>
      <w:r w:rsidRPr="00A60B7F">
        <w:rPr>
          <w:b/>
          <w:sz w:val="20"/>
          <w:szCs w:val="20"/>
          <w:lang w:val="en-GB"/>
        </w:rPr>
        <w:t xml:space="preserve">Funding </w:t>
      </w:r>
      <w:r w:rsidR="00E21FC4">
        <w:rPr>
          <w:b/>
          <w:sz w:val="20"/>
          <w:szCs w:val="20"/>
          <w:lang w:val="en-GB"/>
        </w:rPr>
        <w:t>measure within</w:t>
      </w:r>
      <w:r w:rsidRPr="00A60B7F">
        <w:rPr>
          <w:b/>
          <w:sz w:val="20"/>
          <w:szCs w:val="20"/>
          <w:lang w:val="en-GB"/>
        </w:rPr>
        <w:t xml:space="preserve"> the Framework Programme “Research for Sustainable Development (</w:t>
      </w:r>
      <w:r w:rsidR="005C2555" w:rsidRPr="00A60B7F">
        <w:rPr>
          <w:b/>
          <w:sz w:val="20"/>
          <w:szCs w:val="20"/>
          <w:lang w:val="en-GB"/>
        </w:rPr>
        <w:t>FONA</w:t>
      </w:r>
      <w:r w:rsidR="005C2555" w:rsidRPr="00A60B7F">
        <w:rPr>
          <w:b/>
          <w:sz w:val="20"/>
          <w:szCs w:val="20"/>
          <w:vertAlign w:val="superscript"/>
          <w:lang w:val="en-GB"/>
        </w:rPr>
        <w:t>3</w:t>
      </w:r>
      <w:r w:rsidRPr="00F05E75">
        <w:rPr>
          <w:b/>
          <w:sz w:val="20"/>
          <w:szCs w:val="20"/>
          <w:lang w:val="en-GB"/>
        </w:rPr>
        <w:t>)</w:t>
      </w:r>
      <w:r w:rsidRPr="00A60B7F">
        <w:rPr>
          <w:b/>
          <w:sz w:val="20"/>
          <w:szCs w:val="20"/>
          <w:lang w:val="en-GB"/>
        </w:rPr>
        <w:t>”</w:t>
      </w:r>
      <w:r w:rsidR="005C2555" w:rsidRPr="00A60B7F">
        <w:rPr>
          <w:b/>
          <w:sz w:val="20"/>
          <w:szCs w:val="20"/>
          <w:lang w:val="en-GB"/>
        </w:rPr>
        <w:t xml:space="preserve"> </w:t>
      </w:r>
      <w:r w:rsidRPr="00A60B7F">
        <w:rPr>
          <w:b/>
          <w:sz w:val="20"/>
          <w:szCs w:val="20"/>
          <w:lang w:val="en-GB"/>
        </w:rPr>
        <w:t>of the Federal Ministry of Education and Research</w:t>
      </w:r>
      <w:r w:rsidR="004B177C" w:rsidRPr="00A60B7F">
        <w:rPr>
          <w:b/>
          <w:sz w:val="20"/>
          <w:szCs w:val="20"/>
          <w:lang w:val="en-GB"/>
        </w:rPr>
        <w:t xml:space="preserve"> (BMBF)</w:t>
      </w:r>
    </w:p>
    <w:p w:rsidR="00D76FD0" w:rsidRPr="00971EC1" w:rsidRDefault="00D76FD0" w:rsidP="00D76FD0">
      <w:pPr>
        <w:ind w:left="1413" w:hanging="705"/>
        <w:rPr>
          <w:i/>
          <w:sz w:val="18"/>
          <w:szCs w:val="18"/>
          <w:lang w:val="en-US"/>
        </w:rPr>
      </w:pPr>
      <w:r w:rsidRPr="00971EC1">
        <w:rPr>
          <w:i/>
          <w:sz w:val="18"/>
          <w:szCs w:val="18"/>
          <w:highlight w:val="yellow"/>
          <w:u w:val="single"/>
          <w:lang w:val="en-GB"/>
        </w:rPr>
        <w:t>Note:</w:t>
      </w:r>
      <w:r w:rsidRPr="00971EC1">
        <w:rPr>
          <w:i/>
          <w:sz w:val="18"/>
          <w:szCs w:val="18"/>
          <w:highlight w:val="yellow"/>
          <w:lang w:val="en-GB"/>
        </w:rPr>
        <w:t xml:space="preserve"> </w:t>
      </w:r>
      <w:r w:rsidRPr="00971EC1">
        <w:rPr>
          <w:i/>
          <w:sz w:val="18"/>
          <w:szCs w:val="18"/>
          <w:highlight w:val="yellow"/>
          <w:lang w:val="en-GB"/>
        </w:rPr>
        <w:tab/>
      </w:r>
      <w:r w:rsidR="0052432F" w:rsidRPr="00971EC1">
        <w:rPr>
          <w:i/>
          <w:sz w:val="18"/>
          <w:szCs w:val="18"/>
          <w:highlight w:val="yellow"/>
          <w:lang w:val="en-GB"/>
        </w:rPr>
        <w:t xml:space="preserve">The </w:t>
      </w:r>
      <w:r w:rsidR="0052432F" w:rsidRPr="00971EC1">
        <w:rPr>
          <w:b/>
          <w:i/>
          <w:sz w:val="18"/>
          <w:szCs w:val="18"/>
          <w:highlight w:val="yellow"/>
          <w:lang w:val="en-GB"/>
        </w:rPr>
        <w:t>Amending A</w:t>
      </w:r>
      <w:r w:rsidR="00971EC1" w:rsidRPr="00971EC1">
        <w:rPr>
          <w:b/>
          <w:i/>
          <w:sz w:val="18"/>
          <w:szCs w:val="18"/>
          <w:highlight w:val="yellow"/>
          <w:lang w:val="en-GB"/>
        </w:rPr>
        <w:t>n</w:t>
      </w:r>
      <w:r w:rsidR="0052432F" w:rsidRPr="00971EC1">
        <w:rPr>
          <w:b/>
          <w:i/>
          <w:sz w:val="18"/>
          <w:szCs w:val="18"/>
          <w:highlight w:val="yellow"/>
          <w:lang w:val="en-GB"/>
        </w:rPr>
        <w:t xml:space="preserve">nouncement of </w:t>
      </w:r>
      <w:r w:rsidRPr="00971EC1">
        <w:rPr>
          <w:b/>
          <w:i/>
          <w:sz w:val="18"/>
          <w:szCs w:val="18"/>
          <w:highlight w:val="yellow"/>
          <w:lang w:val="en-GB"/>
        </w:rPr>
        <w:t>02.05.2017 (BAnz AT 15.05.2017 B2)</w:t>
      </w:r>
      <w:r w:rsidRPr="00971EC1">
        <w:rPr>
          <w:i/>
          <w:sz w:val="18"/>
          <w:szCs w:val="18"/>
          <w:highlight w:val="yellow"/>
          <w:lang w:val="en-GB"/>
        </w:rPr>
        <w:t xml:space="preserve"> </w:t>
      </w:r>
      <w:r w:rsidR="00971EC1" w:rsidRPr="00971EC1">
        <w:rPr>
          <w:i/>
          <w:sz w:val="18"/>
          <w:szCs w:val="18"/>
          <w:highlight w:val="yellow"/>
          <w:lang w:val="en-GB"/>
        </w:rPr>
        <w:t xml:space="preserve">replaces the announcement </w:t>
      </w:r>
      <w:r w:rsidR="00695C23">
        <w:rPr>
          <w:i/>
          <w:sz w:val="18"/>
          <w:szCs w:val="18"/>
          <w:highlight w:val="yellow"/>
          <w:lang w:val="en-GB"/>
        </w:rPr>
        <w:t>of</w:t>
      </w:r>
      <w:r w:rsidRPr="00971EC1">
        <w:rPr>
          <w:i/>
          <w:sz w:val="18"/>
          <w:szCs w:val="18"/>
          <w:highlight w:val="yellow"/>
          <w:lang w:val="en-GB"/>
        </w:rPr>
        <w:t xml:space="preserve"> </w:t>
      </w:r>
      <w:r w:rsidR="00971EC1" w:rsidRPr="00971EC1">
        <w:rPr>
          <w:i/>
          <w:sz w:val="18"/>
          <w:szCs w:val="18"/>
          <w:highlight w:val="yellow"/>
          <w:lang w:val="en-GB"/>
        </w:rPr>
        <w:t xml:space="preserve">regulations governing funding of </w:t>
      </w:r>
      <w:r w:rsidRPr="00971EC1">
        <w:rPr>
          <w:i/>
          <w:sz w:val="18"/>
          <w:szCs w:val="18"/>
          <w:highlight w:val="yellow"/>
          <w:lang w:val="en-GB"/>
        </w:rPr>
        <w:t xml:space="preserve">"CLIENT II – </w:t>
      </w:r>
      <w:r w:rsidR="00971EC1" w:rsidRPr="00971EC1">
        <w:rPr>
          <w:i/>
          <w:sz w:val="18"/>
          <w:szCs w:val="18"/>
          <w:highlight w:val="yellow"/>
          <w:lang w:val="en-GB"/>
        </w:rPr>
        <w:t>International Partnerships for Sustainable Innovations</w:t>
      </w:r>
      <w:r w:rsidRPr="00971EC1">
        <w:rPr>
          <w:i/>
          <w:sz w:val="18"/>
          <w:szCs w:val="18"/>
          <w:highlight w:val="yellow"/>
          <w:lang w:val="en-GB"/>
        </w:rPr>
        <w:t xml:space="preserve">" </w:t>
      </w:r>
      <w:r w:rsidR="00971EC1" w:rsidRPr="00971EC1">
        <w:rPr>
          <w:i/>
          <w:sz w:val="18"/>
          <w:szCs w:val="18"/>
          <w:highlight w:val="yellow"/>
          <w:lang w:val="en-GB"/>
        </w:rPr>
        <w:t>within the framework programme on “Research for Sustainable Development”</w:t>
      </w:r>
      <w:r w:rsidRPr="00971EC1">
        <w:rPr>
          <w:i/>
          <w:sz w:val="18"/>
          <w:szCs w:val="18"/>
          <w:highlight w:val="yellow"/>
          <w:lang w:val="en-GB"/>
        </w:rPr>
        <w:t xml:space="preserve"> – FONA</w:t>
      </w:r>
      <w:r w:rsidRPr="00971EC1">
        <w:rPr>
          <w:i/>
          <w:sz w:val="18"/>
          <w:szCs w:val="18"/>
          <w:highlight w:val="yellow"/>
          <w:vertAlign w:val="superscript"/>
          <w:lang w:val="en-GB"/>
        </w:rPr>
        <w:t>3</w:t>
      </w:r>
      <w:r w:rsidRPr="00971EC1">
        <w:rPr>
          <w:i/>
          <w:sz w:val="18"/>
          <w:szCs w:val="18"/>
          <w:highlight w:val="yellow"/>
          <w:lang w:val="en-GB"/>
        </w:rPr>
        <w:t xml:space="preserve"> </w:t>
      </w:r>
      <w:r w:rsidR="00971EC1" w:rsidRPr="00971EC1">
        <w:rPr>
          <w:i/>
          <w:sz w:val="18"/>
          <w:szCs w:val="18"/>
          <w:highlight w:val="yellow"/>
          <w:lang w:val="en-GB"/>
        </w:rPr>
        <w:t>of</w:t>
      </w:r>
      <w:r w:rsidRPr="00E3124D">
        <w:rPr>
          <w:i/>
          <w:sz w:val="18"/>
          <w:szCs w:val="18"/>
          <w:highlight w:val="yellow"/>
          <w:lang w:val="en-US"/>
        </w:rPr>
        <w:t xml:space="preserve"> 19</w:t>
      </w:r>
      <w:r w:rsidR="00971EC1" w:rsidRPr="00971EC1">
        <w:rPr>
          <w:i/>
          <w:sz w:val="18"/>
          <w:szCs w:val="18"/>
          <w:highlight w:val="yellow"/>
          <w:lang w:val="en-GB"/>
        </w:rPr>
        <w:t>°</w:t>
      </w:r>
      <w:r w:rsidRPr="00971EC1">
        <w:rPr>
          <w:i/>
          <w:sz w:val="18"/>
          <w:szCs w:val="18"/>
          <w:highlight w:val="yellow"/>
          <w:lang w:val="en-US"/>
        </w:rPr>
        <w:t>De</w:t>
      </w:r>
      <w:r w:rsidR="00971EC1" w:rsidRPr="00BA16BD">
        <w:rPr>
          <w:i/>
          <w:sz w:val="18"/>
          <w:szCs w:val="18"/>
          <w:highlight w:val="yellow"/>
          <w:lang w:val="en-US"/>
        </w:rPr>
        <w:t>c</w:t>
      </w:r>
      <w:r w:rsidRPr="00971EC1">
        <w:rPr>
          <w:i/>
          <w:sz w:val="18"/>
          <w:szCs w:val="18"/>
          <w:highlight w:val="yellow"/>
          <w:lang w:val="en-US"/>
        </w:rPr>
        <w:t>ember 2015 (BAnz AT 30.12.2015 B6).</w:t>
      </w:r>
      <w:r w:rsidRPr="00971EC1">
        <w:rPr>
          <w:i/>
          <w:sz w:val="18"/>
          <w:szCs w:val="18"/>
          <w:lang w:val="en-US"/>
        </w:rPr>
        <w:t xml:space="preserve">  </w:t>
      </w:r>
    </w:p>
    <w:p w:rsidR="004B177C" w:rsidRPr="00A60B7F" w:rsidRDefault="00046E7C" w:rsidP="004B177C">
      <w:pPr>
        <w:rPr>
          <w:b/>
          <w:sz w:val="20"/>
          <w:szCs w:val="20"/>
          <w:lang w:val="en-GB"/>
        </w:rPr>
      </w:pPr>
      <w:r w:rsidRPr="00A60B7F">
        <w:rPr>
          <w:b/>
          <w:u w:val="single"/>
          <w:lang w:val="en-GB"/>
        </w:rPr>
        <w:t>Summary</w:t>
      </w:r>
    </w:p>
    <w:p w:rsidR="00E352D0" w:rsidRPr="00A60B7F" w:rsidRDefault="005641BC" w:rsidP="00050D1B">
      <w:pPr>
        <w:spacing w:before="120" w:after="0" w:line="24" w:lineRule="atLeast"/>
        <w:jc w:val="both"/>
        <w:rPr>
          <w:sz w:val="20"/>
          <w:szCs w:val="20"/>
          <w:lang w:val="en-GB"/>
        </w:rPr>
      </w:pPr>
      <w:r w:rsidRPr="00A60B7F">
        <w:rPr>
          <w:sz w:val="20"/>
          <w:szCs w:val="20"/>
          <w:lang w:val="en-GB"/>
        </w:rPr>
        <w:t xml:space="preserve">The </w:t>
      </w:r>
      <w:r w:rsidR="001005DA">
        <w:rPr>
          <w:sz w:val="20"/>
          <w:szCs w:val="20"/>
          <w:lang w:val="en-GB"/>
        </w:rPr>
        <w:t xml:space="preserve">target of </w:t>
      </w:r>
      <w:r w:rsidRPr="00A60B7F">
        <w:rPr>
          <w:sz w:val="20"/>
          <w:szCs w:val="20"/>
          <w:lang w:val="en-GB"/>
        </w:rPr>
        <w:t xml:space="preserve">funding </w:t>
      </w:r>
      <w:r w:rsidR="001005DA">
        <w:rPr>
          <w:sz w:val="20"/>
          <w:szCs w:val="20"/>
          <w:lang w:val="en-GB"/>
        </w:rPr>
        <w:t xml:space="preserve">under the </w:t>
      </w:r>
      <w:r w:rsidRPr="00A60B7F">
        <w:rPr>
          <w:sz w:val="20"/>
          <w:szCs w:val="20"/>
          <w:lang w:val="en-GB"/>
        </w:rPr>
        <w:t>“</w:t>
      </w:r>
      <w:r w:rsidR="00E352D0" w:rsidRPr="00A60B7F">
        <w:rPr>
          <w:sz w:val="20"/>
          <w:szCs w:val="20"/>
          <w:lang w:val="en-GB"/>
        </w:rPr>
        <w:t xml:space="preserve">CLIENT II </w:t>
      </w:r>
      <w:r w:rsidRPr="00A60B7F">
        <w:rPr>
          <w:sz w:val="20"/>
          <w:szCs w:val="20"/>
          <w:lang w:val="en-GB"/>
        </w:rPr>
        <w:t>–</w:t>
      </w:r>
      <w:r w:rsidR="00E352D0" w:rsidRPr="00A60B7F">
        <w:rPr>
          <w:sz w:val="20"/>
          <w:szCs w:val="20"/>
          <w:lang w:val="en-GB"/>
        </w:rPr>
        <w:t xml:space="preserve"> International</w:t>
      </w:r>
      <w:r w:rsidRPr="00A60B7F">
        <w:rPr>
          <w:sz w:val="20"/>
          <w:szCs w:val="20"/>
          <w:lang w:val="en-GB"/>
        </w:rPr>
        <w:t xml:space="preserve"> Partnerships for Sustainable Innovations</w:t>
      </w:r>
      <w:r w:rsidR="00900927" w:rsidRPr="00A60B7F">
        <w:rPr>
          <w:sz w:val="20"/>
          <w:szCs w:val="20"/>
          <w:lang w:val="en-GB"/>
        </w:rPr>
        <w:t>”</w:t>
      </w:r>
      <w:r w:rsidRPr="00A60B7F">
        <w:rPr>
          <w:sz w:val="20"/>
          <w:szCs w:val="20"/>
          <w:lang w:val="en-GB"/>
        </w:rPr>
        <w:t xml:space="preserve"> </w:t>
      </w:r>
      <w:r w:rsidR="001005DA">
        <w:rPr>
          <w:sz w:val="20"/>
          <w:szCs w:val="20"/>
          <w:lang w:val="en-GB"/>
        </w:rPr>
        <w:t xml:space="preserve">programme is to support </w:t>
      </w:r>
      <w:r w:rsidR="00E352D0" w:rsidRPr="00A60B7F">
        <w:rPr>
          <w:sz w:val="20"/>
          <w:szCs w:val="20"/>
          <w:lang w:val="en-GB"/>
        </w:rPr>
        <w:t>international</w:t>
      </w:r>
      <w:r w:rsidRPr="00A60B7F">
        <w:rPr>
          <w:sz w:val="20"/>
          <w:szCs w:val="20"/>
          <w:lang w:val="en-GB"/>
        </w:rPr>
        <w:t xml:space="preserve"> partnerships in the areas of climate, environment and energy.</w:t>
      </w:r>
      <w:r w:rsidR="00E352D0" w:rsidRPr="00A60B7F">
        <w:rPr>
          <w:sz w:val="20"/>
          <w:szCs w:val="20"/>
          <w:lang w:val="en-GB"/>
        </w:rPr>
        <w:t xml:space="preserve"> </w:t>
      </w:r>
      <w:r w:rsidR="00900927" w:rsidRPr="00A60B7F">
        <w:rPr>
          <w:sz w:val="20"/>
          <w:szCs w:val="20"/>
          <w:lang w:val="en-GB"/>
        </w:rPr>
        <w:t>The</w:t>
      </w:r>
      <w:r w:rsidR="001005DA">
        <w:rPr>
          <w:sz w:val="20"/>
          <w:szCs w:val="20"/>
          <w:lang w:val="en-GB"/>
        </w:rPr>
        <w:t xml:space="preserve"> programme </w:t>
      </w:r>
      <w:r w:rsidR="00900927" w:rsidRPr="00A60B7F">
        <w:rPr>
          <w:sz w:val="20"/>
          <w:szCs w:val="20"/>
          <w:lang w:val="en-GB"/>
        </w:rPr>
        <w:t>play</w:t>
      </w:r>
      <w:r w:rsidR="001005DA">
        <w:rPr>
          <w:sz w:val="20"/>
          <w:szCs w:val="20"/>
          <w:lang w:val="en-GB"/>
        </w:rPr>
        <w:t>s</w:t>
      </w:r>
      <w:r w:rsidR="00900927" w:rsidRPr="00A60B7F">
        <w:rPr>
          <w:sz w:val="20"/>
          <w:szCs w:val="20"/>
          <w:lang w:val="en-GB"/>
        </w:rPr>
        <w:t xml:space="preserve"> a significant role in the implementation of the “Research for Sustainable Development (FONA³)” framework programme.</w:t>
      </w:r>
      <w:r w:rsidR="00E352D0" w:rsidRPr="00A60B7F">
        <w:rPr>
          <w:sz w:val="20"/>
          <w:szCs w:val="20"/>
          <w:lang w:val="en-GB"/>
        </w:rPr>
        <w:t xml:space="preserve"> </w:t>
      </w:r>
      <w:r w:rsidR="00900927" w:rsidRPr="00A60B7F">
        <w:rPr>
          <w:sz w:val="20"/>
          <w:szCs w:val="20"/>
          <w:lang w:val="en-GB"/>
        </w:rPr>
        <w:t xml:space="preserve">The “CLIENT II“ funding programme of the Federal Ministry of Education and Research (BMBF) supports </w:t>
      </w:r>
      <w:r w:rsidR="001005DA">
        <w:rPr>
          <w:sz w:val="20"/>
          <w:szCs w:val="20"/>
          <w:lang w:val="en-GB"/>
        </w:rPr>
        <w:t xml:space="preserve">the </w:t>
      </w:r>
      <w:r w:rsidR="00900927" w:rsidRPr="00A60B7F">
        <w:rPr>
          <w:sz w:val="20"/>
          <w:szCs w:val="20"/>
          <w:lang w:val="en-GB"/>
        </w:rPr>
        <w:t>international research and development projects of commercial companies, higher education institutions, non-university research institutions, as well as municipal and Land institutions and relevant associations headquartered in Germany</w:t>
      </w:r>
      <w:r w:rsidR="00EE2D52" w:rsidRPr="00A60B7F">
        <w:rPr>
          <w:sz w:val="20"/>
          <w:szCs w:val="20"/>
          <w:lang w:val="en-GB"/>
        </w:rPr>
        <w:t xml:space="preserve">. </w:t>
      </w:r>
      <w:r w:rsidR="00B03481" w:rsidRPr="00A60B7F">
        <w:rPr>
          <w:sz w:val="20"/>
          <w:szCs w:val="20"/>
          <w:lang w:val="en-GB"/>
        </w:rPr>
        <w:t>The foreign project partners from select</w:t>
      </w:r>
      <w:r w:rsidR="00E21FC4">
        <w:rPr>
          <w:sz w:val="20"/>
          <w:szCs w:val="20"/>
          <w:lang w:val="en-GB"/>
        </w:rPr>
        <w:t>ed</w:t>
      </w:r>
      <w:r w:rsidR="00B03481" w:rsidRPr="00A60B7F">
        <w:rPr>
          <w:sz w:val="20"/>
          <w:szCs w:val="20"/>
          <w:lang w:val="en-GB"/>
        </w:rPr>
        <w:t xml:space="preserve"> countries (see </w:t>
      </w:r>
      <w:r w:rsidR="00E21FC4">
        <w:rPr>
          <w:sz w:val="20"/>
          <w:szCs w:val="20"/>
          <w:lang w:val="en-GB"/>
        </w:rPr>
        <w:t>Annex 1</w:t>
      </w:r>
      <w:r w:rsidR="00B03481" w:rsidRPr="00A60B7F">
        <w:rPr>
          <w:sz w:val="20"/>
          <w:szCs w:val="20"/>
          <w:lang w:val="en-GB"/>
        </w:rPr>
        <w:t xml:space="preserve">) must contribute their own </w:t>
      </w:r>
      <w:r w:rsidR="00E21FC4">
        <w:rPr>
          <w:sz w:val="20"/>
          <w:szCs w:val="20"/>
          <w:lang w:val="en-GB"/>
        </w:rPr>
        <w:t>financing</w:t>
      </w:r>
      <w:r w:rsidR="00E21FC4" w:rsidRPr="00A60B7F">
        <w:rPr>
          <w:sz w:val="20"/>
          <w:szCs w:val="20"/>
          <w:lang w:val="en-GB"/>
        </w:rPr>
        <w:t xml:space="preserve"> </w:t>
      </w:r>
      <w:r w:rsidR="00B03481" w:rsidRPr="00A60B7F">
        <w:rPr>
          <w:sz w:val="20"/>
          <w:szCs w:val="20"/>
          <w:lang w:val="en-GB"/>
        </w:rPr>
        <w:t>for their project module or source the necessary funding in their country of origin</w:t>
      </w:r>
      <w:r w:rsidR="00E352D0" w:rsidRPr="00A60B7F">
        <w:rPr>
          <w:sz w:val="20"/>
          <w:szCs w:val="20"/>
          <w:lang w:val="en-GB"/>
        </w:rPr>
        <w:t>.</w:t>
      </w:r>
    </w:p>
    <w:p w:rsidR="004B177C" w:rsidRPr="00A60B7F" w:rsidRDefault="004B177C" w:rsidP="000829FD">
      <w:pPr>
        <w:spacing w:after="120" w:line="24" w:lineRule="atLeast"/>
        <w:jc w:val="both"/>
        <w:rPr>
          <w:sz w:val="20"/>
          <w:szCs w:val="20"/>
          <w:lang w:val="en-GB"/>
        </w:rPr>
      </w:pPr>
    </w:p>
    <w:p w:rsidR="000829FD" w:rsidRPr="00A60B7F" w:rsidRDefault="00757089" w:rsidP="000829FD">
      <w:pPr>
        <w:spacing w:after="120" w:line="24" w:lineRule="atLeast"/>
        <w:jc w:val="both"/>
        <w:rPr>
          <w:sz w:val="20"/>
          <w:szCs w:val="20"/>
          <w:lang w:val="en-GB"/>
        </w:rPr>
      </w:pPr>
      <w:r w:rsidRPr="00A60B7F">
        <w:rPr>
          <w:sz w:val="20"/>
          <w:szCs w:val="20"/>
          <w:lang w:val="en-GB"/>
        </w:rPr>
        <w:t xml:space="preserve">CLIENT II </w:t>
      </w:r>
      <w:r w:rsidR="0023246B" w:rsidRPr="00A60B7F">
        <w:rPr>
          <w:sz w:val="20"/>
          <w:szCs w:val="20"/>
          <w:lang w:val="en-GB"/>
        </w:rPr>
        <w:t xml:space="preserve">puts a spotlight on </w:t>
      </w:r>
      <w:r w:rsidR="0023246B" w:rsidRPr="00A60B7F">
        <w:rPr>
          <w:b/>
          <w:sz w:val="20"/>
          <w:szCs w:val="20"/>
          <w:lang w:val="en-GB"/>
        </w:rPr>
        <w:t>demand-oriented research and development collaborations with select newly industrializing and developing countries</w:t>
      </w:r>
      <w:r w:rsidR="002E3838" w:rsidRPr="00A60B7F">
        <w:rPr>
          <w:sz w:val="20"/>
          <w:szCs w:val="20"/>
          <w:lang w:val="en-GB"/>
        </w:rPr>
        <w:t xml:space="preserve"> </w:t>
      </w:r>
      <w:r w:rsidR="001005DA">
        <w:rPr>
          <w:sz w:val="20"/>
          <w:szCs w:val="20"/>
          <w:lang w:val="en-GB"/>
        </w:rPr>
        <w:t>with</w:t>
      </w:r>
      <w:r w:rsidR="0023246B" w:rsidRPr="00A60B7F">
        <w:rPr>
          <w:sz w:val="20"/>
          <w:szCs w:val="20"/>
          <w:lang w:val="en-GB"/>
        </w:rPr>
        <w:t xml:space="preserve"> interesting markets for German suppliers of technology.</w:t>
      </w:r>
      <w:r w:rsidRPr="00A60B7F">
        <w:rPr>
          <w:sz w:val="20"/>
          <w:szCs w:val="20"/>
          <w:lang w:val="en-GB"/>
        </w:rPr>
        <w:t xml:space="preserve"> </w:t>
      </w:r>
      <w:r w:rsidR="0023246B" w:rsidRPr="00A60B7F">
        <w:rPr>
          <w:sz w:val="20"/>
          <w:szCs w:val="20"/>
          <w:lang w:val="en-GB"/>
        </w:rPr>
        <w:t xml:space="preserve">The envisaged projects are to give </w:t>
      </w:r>
      <w:r w:rsidR="001005DA">
        <w:rPr>
          <w:sz w:val="20"/>
          <w:szCs w:val="20"/>
          <w:lang w:val="en-GB"/>
        </w:rPr>
        <w:t xml:space="preserve">an </w:t>
      </w:r>
      <w:r w:rsidR="0023246B" w:rsidRPr="00A60B7F">
        <w:rPr>
          <w:sz w:val="20"/>
          <w:szCs w:val="20"/>
          <w:lang w:val="en-GB"/>
        </w:rPr>
        <w:t xml:space="preserve">effective impetus to reduce environmental pollution in the partner countries, to use natural resources both wisely and economically, to supply safe, clean and affordable energy to all segments of the population, and to make advances in global climate protection and in </w:t>
      </w:r>
      <w:r w:rsidR="00C83946" w:rsidRPr="00A60B7F">
        <w:rPr>
          <w:sz w:val="20"/>
          <w:szCs w:val="20"/>
          <w:lang w:val="en-GB"/>
        </w:rPr>
        <w:t xml:space="preserve">the </w:t>
      </w:r>
      <w:r w:rsidR="0023246B" w:rsidRPr="00A60B7F">
        <w:rPr>
          <w:sz w:val="20"/>
          <w:szCs w:val="20"/>
          <w:lang w:val="en-GB"/>
        </w:rPr>
        <w:t xml:space="preserve">adaptation </w:t>
      </w:r>
      <w:r w:rsidR="00C83946" w:rsidRPr="00A60B7F">
        <w:rPr>
          <w:sz w:val="20"/>
          <w:szCs w:val="20"/>
          <w:lang w:val="en-GB"/>
        </w:rPr>
        <w:t xml:space="preserve">to climate change and natural hazards. This may be accomplished by increasing resource and energy efficiency, through sustainable land use, or by reducing harmful emissions to </w:t>
      </w:r>
      <w:r w:rsidR="00DA0C3A">
        <w:rPr>
          <w:sz w:val="20"/>
          <w:szCs w:val="20"/>
          <w:lang w:val="en-GB"/>
        </w:rPr>
        <w:t xml:space="preserve">the </w:t>
      </w:r>
      <w:r w:rsidR="00C83946" w:rsidRPr="00A60B7F">
        <w:rPr>
          <w:sz w:val="20"/>
          <w:szCs w:val="20"/>
          <w:lang w:val="en-GB"/>
        </w:rPr>
        <w:t>air, water and soil</w:t>
      </w:r>
      <w:r w:rsidRPr="00A60B7F">
        <w:rPr>
          <w:sz w:val="20"/>
          <w:szCs w:val="20"/>
          <w:lang w:val="en-GB"/>
        </w:rPr>
        <w:t xml:space="preserve">. </w:t>
      </w:r>
      <w:r w:rsidR="00C83946" w:rsidRPr="00A60B7F">
        <w:rPr>
          <w:sz w:val="20"/>
          <w:szCs w:val="20"/>
          <w:lang w:val="en-GB"/>
        </w:rPr>
        <w:t xml:space="preserve">The topics investigated in the project should be important enough </w:t>
      </w:r>
      <w:r w:rsidR="00DA0C3A">
        <w:rPr>
          <w:sz w:val="20"/>
          <w:szCs w:val="20"/>
          <w:lang w:val="en-GB"/>
        </w:rPr>
        <w:t xml:space="preserve">for </w:t>
      </w:r>
      <w:r w:rsidR="00C83946" w:rsidRPr="00A60B7F">
        <w:rPr>
          <w:sz w:val="20"/>
          <w:szCs w:val="20"/>
          <w:lang w:val="en-GB"/>
        </w:rPr>
        <w:t xml:space="preserve">the outcome </w:t>
      </w:r>
      <w:r w:rsidR="00DA0C3A">
        <w:rPr>
          <w:sz w:val="20"/>
          <w:szCs w:val="20"/>
          <w:lang w:val="en-GB"/>
        </w:rPr>
        <w:t xml:space="preserve">to have </w:t>
      </w:r>
      <w:r w:rsidR="00C83946" w:rsidRPr="00A60B7F">
        <w:rPr>
          <w:sz w:val="20"/>
          <w:szCs w:val="20"/>
          <w:lang w:val="en-GB"/>
        </w:rPr>
        <w:t xml:space="preserve">a significant impact </w:t>
      </w:r>
      <w:r w:rsidR="00DA0C3A">
        <w:rPr>
          <w:sz w:val="20"/>
          <w:szCs w:val="20"/>
          <w:lang w:val="en-GB"/>
        </w:rPr>
        <w:t xml:space="preserve">at </w:t>
      </w:r>
      <w:r w:rsidR="00DA0C3A" w:rsidRPr="00A60B7F">
        <w:rPr>
          <w:sz w:val="20"/>
          <w:szCs w:val="20"/>
          <w:lang w:val="en-GB"/>
        </w:rPr>
        <w:t xml:space="preserve">local </w:t>
      </w:r>
      <w:r w:rsidR="00DA0C3A">
        <w:rPr>
          <w:sz w:val="20"/>
          <w:szCs w:val="20"/>
          <w:lang w:val="en-GB"/>
        </w:rPr>
        <w:t xml:space="preserve">level </w:t>
      </w:r>
      <w:r w:rsidR="00C83946" w:rsidRPr="00A60B7F">
        <w:rPr>
          <w:sz w:val="20"/>
          <w:szCs w:val="20"/>
          <w:lang w:val="en-GB"/>
        </w:rPr>
        <w:t>and demonstrate relevance to similar conditions in other regions</w:t>
      </w:r>
      <w:r w:rsidRPr="00A60B7F">
        <w:rPr>
          <w:sz w:val="20"/>
          <w:szCs w:val="20"/>
          <w:lang w:val="en-GB"/>
        </w:rPr>
        <w:t xml:space="preserve">. </w:t>
      </w:r>
    </w:p>
    <w:p w:rsidR="00850764" w:rsidRPr="00A60B7F" w:rsidRDefault="00C83946" w:rsidP="00654D0E">
      <w:pPr>
        <w:spacing w:after="120" w:line="24" w:lineRule="atLeast"/>
        <w:jc w:val="both"/>
        <w:rPr>
          <w:sz w:val="20"/>
          <w:szCs w:val="20"/>
          <w:lang w:val="en-GB"/>
        </w:rPr>
      </w:pPr>
      <w:r w:rsidRPr="00A60B7F">
        <w:rPr>
          <w:sz w:val="20"/>
          <w:szCs w:val="20"/>
          <w:lang w:val="en-GB"/>
        </w:rPr>
        <w:t xml:space="preserve">Funding is provided to </w:t>
      </w:r>
      <w:r w:rsidR="00190164">
        <w:rPr>
          <w:sz w:val="20"/>
          <w:szCs w:val="20"/>
          <w:lang w:val="en-GB"/>
        </w:rPr>
        <w:t xml:space="preserve">collaborative </w:t>
      </w:r>
      <w:r w:rsidRPr="00A60B7F">
        <w:rPr>
          <w:sz w:val="20"/>
          <w:szCs w:val="20"/>
          <w:lang w:val="en-GB"/>
        </w:rPr>
        <w:t xml:space="preserve">research and development (R&amp;D) projects which are carried out jointly by science, industry and other </w:t>
      </w:r>
      <w:r w:rsidR="002302A2" w:rsidRPr="00A60B7F">
        <w:rPr>
          <w:sz w:val="20"/>
          <w:szCs w:val="20"/>
          <w:lang w:val="en-GB"/>
        </w:rPr>
        <w:t>practitioners</w:t>
      </w:r>
      <w:r w:rsidR="00DA0C3A">
        <w:rPr>
          <w:sz w:val="20"/>
          <w:szCs w:val="20"/>
          <w:lang w:val="en-GB"/>
        </w:rPr>
        <w:t>.</w:t>
      </w:r>
      <w:r w:rsidR="000829FD" w:rsidRPr="00A60B7F">
        <w:rPr>
          <w:sz w:val="20"/>
          <w:szCs w:val="20"/>
          <w:lang w:val="en-GB"/>
        </w:rPr>
        <w:t xml:space="preserve"> </w:t>
      </w:r>
      <w:r w:rsidR="00C61ED4" w:rsidRPr="00A60B7F">
        <w:rPr>
          <w:sz w:val="20"/>
          <w:szCs w:val="20"/>
          <w:lang w:val="en-GB"/>
        </w:rPr>
        <w:t xml:space="preserve">The projects must also provide evidence of </w:t>
      </w:r>
      <w:r w:rsidR="00DA0C3A">
        <w:rPr>
          <w:sz w:val="20"/>
          <w:szCs w:val="20"/>
          <w:lang w:val="en-GB"/>
        </w:rPr>
        <w:t xml:space="preserve">their links </w:t>
      </w:r>
      <w:r w:rsidR="00C61ED4" w:rsidRPr="00A60B7F">
        <w:rPr>
          <w:sz w:val="20"/>
          <w:szCs w:val="20"/>
          <w:lang w:val="en-GB"/>
        </w:rPr>
        <w:t>to stakeholders and activities in the partner country which can commercialize the project results</w:t>
      </w:r>
      <w:r w:rsidR="000829FD" w:rsidRPr="00A60B7F">
        <w:rPr>
          <w:sz w:val="20"/>
          <w:szCs w:val="20"/>
          <w:lang w:val="en-GB"/>
        </w:rPr>
        <w:t xml:space="preserve">. </w:t>
      </w:r>
      <w:r w:rsidR="00C61ED4" w:rsidRPr="00A60B7F">
        <w:rPr>
          <w:sz w:val="20"/>
          <w:szCs w:val="20"/>
          <w:lang w:val="en-GB"/>
        </w:rPr>
        <w:t>International interdisciplinary/transdisciplinary cooperation is expected. The strong involvement of companies and a clear focus on commercialization of results is aimed in particular at strengthening the economic competitiveness of Germany and</w:t>
      </w:r>
      <w:r w:rsidR="00DA0C3A">
        <w:rPr>
          <w:sz w:val="20"/>
          <w:szCs w:val="20"/>
          <w:lang w:val="en-GB"/>
        </w:rPr>
        <w:t xml:space="preserve"> the </w:t>
      </w:r>
      <w:r w:rsidR="00C61ED4" w:rsidRPr="00A60B7F">
        <w:rPr>
          <w:sz w:val="20"/>
          <w:szCs w:val="20"/>
          <w:lang w:val="en-GB"/>
        </w:rPr>
        <w:t>associated partner countries</w:t>
      </w:r>
      <w:r w:rsidR="000829FD" w:rsidRPr="00A60B7F">
        <w:rPr>
          <w:sz w:val="20"/>
          <w:szCs w:val="20"/>
          <w:lang w:val="en-GB"/>
        </w:rPr>
        <w:t xml:space="preserve">. </w:t>
      </w:r>
    </w:p>
    <w:p w:rsidR="00850764" w:rsidRPr="00A60B7F" w:rsidRDefault="00051AC0" w:rsidP="00654D0E">
      <w:pPr>
        <w:spacing w:after="120" w:line="24" w:lineRule="atLeast"/>
        <w:jc w:val="both"/>
        <w:rPr>
          <w:sz w:val="20"/>
          <w:szCs w:val="20"/>
          <w:lang w:val="en-GB"/>
        </w:rPr>
      </w:pPr>
      <w:r w:rsidRPr="00A60B7F">
        <w:rPr>
          <w:sz w:val="20"/>
          <w:szCs w:val="20"/>
          <w:lang w:val="en-GB"/>
        </w:rPr>
        <w:t>The “</w:t>
      </w:r>
      <w:r w:rsidR="00850764" w:rsidRPr="00A60B7F">
        <w:rPr>
          <w:sz w:val="20"/>
          <w:szCs w:val="20"/>
          <w:lang w:val="en-GB"/>
        </w:rPr>
        <w:t>CLIENT II</w:t>
      </w:r>
      <w:r w:rsidRPr="00A60B7F">
        <w:rPr>
          <w:sz w:val="20"/>
          <w:szCs w:val="20"/>
          <w:lang w:val="en-GB"/>
        </w:rPr>
        <w:t xml:space="preserve">” funding measure covers sustainable technologies and services in the following </w:t>
      </w:r>
      <w:r w:rsidRPr="00A60B7F">
        <w:rPr>
          <w:b/>
          <w:sz w:val="20"/>
          <w:szCs w:val="20"/>
          <w:lang w:val="en-GB"/>
        </w:rPr>
        <w:t>focal areas</w:t>
      </w:r>
      <w:r w:rsidR="00850764" w:rsidRPr="00A60B7F">
        <w:rPr>
          <w:sz w:val="20"/>
          <w:szCs w:val="20"/>
          <w:lang w:val="en-GB"/>
        </w:rPr>
        <w:t>:</w:t>
      </w:r>
    </w:p>
    <w:p w:rsidR="005013D2" w:rsidRPr="00A60B7F" w:rsidRDefault="005013D2" w:rsidP="005013D2">
      <w:pPr>
        <w:pStyle w:val="ListParagraph"/>
        <w:numPr>
          <w:ilvl w:val="0"/>
          <w:numId w:val="2"/>
        </w:numPr>
        <w:spacing w:after="120" w:line="24" w:lineRule="atLeast"/>
        <w:jc w:val="both"/>
        <w:rPr>
          <w:sz w:val="20"/>
          <w:szCs w:val="20"/>
          <w:lang w:val="en-GB"/>
        </w:rPr>
      </w:pPr>
      <w:r w:rsidRPr="00A60B7F">
        <w:rPr>
          <w:sz w:val="20"/>
          <w:szCs w:val="20"/>
          <w:lang w:val="en-GB"/>
        </w:rPr>
        <w:t>R</w:t>
      </w:r>
      <w:r w:rsidR="00D7677A" w:rsidRPr="00A60B7F">
        <w:rPr>
          <w:sz w:val="20"/>
          <w:szCs w:val="20"/>
          <w:lang w:val="en-GB"/>
        </w:rPr>
        <w:t xml:space="preserve">esource efficiency and sustainable </w:t>
      </w:r>
      <w:r w:rsidR="00DD6507" w:rsidRPr="00A60B7F">
        <w:rPr>
          <w:sz w:val="20"/>
          <w:szCs w:val="20"/>
          <w:lang w:val="en-GB"/>
        </w:rPr>
        <w:t>resource technologies</w:t>
      </w:r>
    </w:p>
    <w:p w:rsidR="005013D2" w:rsidRPr="00A60B7F" w:rsidRDefault="005013D2" w:rsidP="005013D2">
      <w:pPr>
        <w:pStyle w:val="ListParagraph"/>
        <w:numPr>
          <w:ilvl w:val="0"/>
          <w:numId w:val="2"/>
        </w:numPr>
        <w:spacing w:after="120" w:line="24" w:lineRule="atLeast"/>
        <w:jc w:val="both"/>
        <w:rPr>
          <w:sz w:val="20"/>
          <w:szCs w:val="20"/>
          <w:lang w:val="en-GB"/>
        </w:rPr>
      </w:pPr>
      <w:r w:rsidRPr="00A60B7F">
        <w:rPr>
          <w:sz w:val="20"/>
          <w:szCs w:val="20"/>
          <w:lang w:val="en-GB"/>
        </w:rPr>
        <w:t>Wa</w:t>
      </w:r>
      <w:r w:rsidR="00DD6507" w:rsidRPr="00A60B7F">
        <w:rPr>
          <w:sz w:val="20"/>
          <w:szCs w:val="20"/>
          <w:lang w:val="en-GB"/>
        </w:rPr>
        <w:t>t</w:t>
      </w:r>
      <w:r w:rsidRPr="00A60B7F">
        <w:rPr>
          <w:sz w:val="20"/>
          <w:szCs w:val="20"/>
          <w:lang w:val="en-GB"/>
        </w:rPr>
        <w:t>er</w:t>
      </w:r>
      <w:r w:rsidR="00DD6507" w:rsidRPr="00A60B7F">
        <w:rPr>
          <w:sz w:val="20"/>
          <w:szCs w:val="20"/>
          <w:lang w:val="en-GB"/>
        </w:rPr>
        <w:t xml:space="preserve"> </w:t>
      </w:r>
      <w:r w:rsidRPr="00A60B7F">
        <w:rPr>
          <w:sz w:val="20"/>
          <w:szCs w:val="20"/>
          <w:lang w:val="en-GB"/>
        </w:rPr>
        <w:t>management</w:t>
      </w:r>
    </w:p>
    <w:p w:rsidR="005013D2" w:rsidRPr="00A60B7F" w:rsidRDefault="00DD6507" w:rsidP="005013D2">
      <w:pPr>
        <w:pStyle w:val="ListParagraph"/>
        <w:numPr>
          <w:ilvl w:val="0"/>
          <w:numId w:val="2"/>
        </w:numPr>
        <w:spacing w:after="120" w:line="24" w:lineRule="atLeast"/>
        <w:jc w:val="both"/>
        <w:rPr>
          <w:sz w:val="20"/>
          <w:szCs w:val="20"/>
          <w:lang w:val="en-GB"/>
        </w:rPr>
      </w:pPr>
      <w:r w:rsidRPr="00A60B7F">
        <w:rPr>
          <w:sz w:val="20"/>
          <w:szCs w:val="20"/>
          <w:lang w:val="en-GB"/>
        </w:rPr>
        <w:t>Climate protection</w:t>
      </w:r>
      <w:r w:rsidR="00C90D40">
        <w:rPr>
          <w:sz w:val="20"/>
          <w:szCs w:val="20"/>
          <w:lang w:val="en-GB"/>
        </w:rPr>
        <w:t xml:space="preserve"> </w:t>
      </w:r>
      <w:r w:rsidR="00C61ED4" w:rsidRPr="00A60B7F">
        <w:rPr>
          <w:sz w:val="20"/>
          <w:szCs w:val="20"/>
          <w:lang w:val="en-GB"/>
        </w:rPr>
        <w:t>/</w:t>
      </w:r>
      <w:r w:rsidR="00C90D40">
        <w:rPr>
          <w:sz w:val="20"/>
          <w:szCs w:val="20"/>
          <w:lang w:val="en-GB"/>
        </w:rPr>
        <w:t xml:space="preserve"> </w:t>
      </w:r>
      <w:r w:rsidR="00C61ED4" w:rsidRPr="00A60B7F">
        <w:rPr>
          <w:sz w:val="20"/>
          <w:szCs w:val="20"/>
          <w:lang w:val="en-GB"/>
        </w:rPr>
        <w:t>e</w:t>
      </w:r>
      <w:r w:rsidR="005013D2" w:rsidRPr="00A60B7F">
        <w:rPr>
          <w:sz w:val="20"/>
          <w:szCs w:val="20"/>
          <w:lang w:val="en-GB"/>
        </w:rPr>
        <w:t>nerg</w:t>
      </w:r>
      <w:r w:rsidRPr="00A60B7F">
        <w:rPr>
          <w:sz w:val="20"/>
          <w:szCs w:val="20"/>
          <w:lang w:val="en-GB"/>
        </w:rPr>
        <w:t>y efficiency</w:t>
      </w:r>
    </w:p>
    <w:p w:rsidR="005013D2" w:rsidRPr="00A60B7F" w:rsidRDefault="005013D2" w:rsidP="005013D2">
      <w:pPr>
        <w:pStyle w:val="ListParagraph"/>
        <w:numPr>
          <w:ilvl w:val="0"/>
          <w:numId w:val="2"/>
        </w:numPr>
        <w:spacing w:after="120" w:line="24" w:lineRule="atLeast"/>
        <w:jc w:val="both"/>
        <w:rPr>
          <w:sz w:val="20"/>
          <w:szCs w:val="20"/>
          <w:lang w:val="en-GB"/>
        </w:rPr>
      </w:pPr>
      <w:r w:rsidRPr="00A60B7F">
        <w:rPr>
          <w:sz w:val="20"/>
          <w:szCs w:val="20"/>
          <w:lang w:val="en-GB"/>
        </w:rPr>
        <w:t>A</w:t>
      </w:r>
      <w:r w:rsidR="00DD6507" w:rsidRPr="00A60B7F">
        <w:rPr>
          <w:sz w:val="20"/>
          <w:szCs w:val="20"/>
          <w:lang w:val="en-GB"/>
        </w:rPr>
        <w:t>daptation to climate change</w:t>
      </w:r>
    </w:p>
    <w:p w:rsidR="005013D2" w:rsidRPr="00A60B7F" w:rsidRDefault="005013D2" w:rsidP="005013D2">
      <w:pPr>
        <w:pStyle w:val="ListParagraph"/>
        <w:numPr>
          <w:ilvl w:val="0"/>
          <w:numId w:val="2"/>
        </w:numPr>
        <w:spacing w:after="120" w:line="24" w:lineRule="atLeast"/>
        <w:jc w:val="both"/>
        <w:rPr>
          <w:sz w:val="20"/>
          <w:szCs w:val="20"/>
          <w:lang w:val="en-GB"/>
        </w:rPr>
      </w:pPr>
      <w:r w:rsidRPr="00A60B7F">
        <w:rPr>
          <w:sz w:val="20"/>
          <w:szCs w:val="20"/>
          <w:lang w:val="en-GB"/>
        </w:rPr>
        <w:t>Land</w:t>
      </w:r>
      <w:r w:rsidR="00DD6507" w:rsidRPr="00A60B7F">
        <w:rPr>
          <w:sz w:val="20"/>
          <w:szCs w:val="20"/>
          <w:lang w:val="en-GB"/>
        </w:rPr>
        <w:t xml:space="preserve"> </w:t>
      </w:r>
      <w:r w:rsidRPr="00A60B7F">
        <w:rPr>
          <w:sz w:val="20"/>
          <w:szCs w:val="20"/>
          <w:lang w:val="en-GB"/>
        </w:rPr>
        <w:t>management</w:t>
      </w:r>
    </w:p>
    <w:p w:rsidR="005013D2" w:rsidRPr="00A60B7F" w:rsidRDefault="00DD6507" w:rsidP="005013D2">
      <w:pPr>
        <w:pStyle w:val="ListParagraph"/>
        <w:numPr>
          <w:ilvl w:val="0"/>
          <w:numId w:val="2"/>
        </w:numPr>
        <w:spacing w:after="120" w:line="24" w:lineRule="atLeast"/>
        <w:jc w:val="both"/>
        <w:rPr>
          <w:sz w:val="20"/>
          <w:szCs w:val="20"/>
          <w:lang w:val="en-GB"/>
        </w:rPr>
      </w:pPr>
      <w:r w:rsidRPr="00A60B7F">
        <w:rPr>
          <w:sz w:val="20"/>
          <w:szCs w:val="20"/>
          <w:lang w:val="en-GB"/>
        </w:rPr>
        <w:t>Sustainable energy systems</w:t>
      </w:r>
    </w:p>
    <w:p w:rsidR="005013D2" w:rsidRPr="00A60B7F" w:rsidRDefault="005013D2" w:rsidP="005013D2">
      <w:pPr>
        <w:pStyle w:val="ListParagraph"/>
        <w:numPr>
          <w:ilvl w:val="0"/>
          <w:numId w:val="2"/>
        </w:numPr>
        <w:spacing w:after="120" w:line="24" w:lineRule="atLeast"/>
        <w:jc w:val="both"/>
        <w:rPr>
          <w:sz w:val="20"/>
          <w:szCs w:val="20"/>
          <w:lang w:val="en-GB"/>
        </w:rPr>
      </w:pPr>
      <w:r w:rsidRPr="00A60B7F">
        <w:rPr>
          <w:sz w:val="20"/>
          <w:szCs w:val="20"/>
          <w:lang w:val="en-GB"/>
        </w:rPr>
        <w:t>Natu</w:t>
      </w:r>
      <w:r w:rsidR="00DD6507" w:rsidRPr="00A60B7F">
        <w:rPr>
          <w:sz w:val="20"/>
          <w:szCs w:val="20"/>
          <w:lang w:val="en-GB"/>
        </w:rPr>
        <w:t>ral hazards</w:t>
      </w:r>
    </w:p>
    <w:p w:rsidR="005013D2" w:rsidRPr="00A60B7F" w:rsidRDefault="00051AC0" w:rsidP="005013D2">
      <w:pPr>
        <w:spacing w:after="120" w:line="24" w:lineRule="atLeast"/>
        <w:jc w:val="both"/>
        <w:rPr>
          <w:sz w:val="20"/>
          <w:szCs w:val="20"/>
          <w:lang w:val="en-GB"/>
        </w:rPr>
      </w:pPr>
      <w:r w:rsidRPr="00A60B7F">
        <w:rPr>
          <w:sz w:val="20"/>
          <w:szCs w:val="20"/>
          <w:lang w:val="en-GB"/>
        </w:rPr>
        <w:t>Interdisciplinary collaborative projects which focus on several of the focal areas above and their interfaces are expressly welcome</w:t>
      </w:r>
      <w:r w:rsidR="005013D2" w:rsidRPr="00A60B7F">
        <w:rPr>
          <w:sz w:val="20"/>
          <w:szCs w:val="20"/>
          <w:lang w:val="en-GB"/>
        </w:rPr>
        <w:t>.</w:t>
      </w:r>
    </w:p>
    <w:p w:rsidR="00666DD3" w:rsidRPr="00A60B7F" w:rsidRDefault="005013D2" w:rsidP="00654D0E">
      <w:pPr>
        <w:spacing w:after="120" w:line="24" w:lineRule="atLeast"/>
        <w:jc w:val="both"/>
        <w:rPr>
          <w:sz w:val="20"/>
          <w:szCs w:val="20"/>
          <w:lang w:val="en-GB"/>
        </w:rPr>
      </w:pPr>
      <w:r w:rsidRPr="00A60B7F">
        <w:rPr>
          <w:sz w:val="20"/>
          <w:szCs w:val="20"/>
          <w:lang w:val="en-GB"/>
        </w:rPr>
        <w:t xml:space="preserve">Details </w:t>
      </w:r>
      <w:r w:rsidR="00B03481" w:rsidRPr="00A60B7F">
        <w:rPr>
          <w:sz w:val="20"/>
          <w:szCs w:val="20"/>
          <w:lang w:val="en-GB"/>
        </w:rPr>
        <w:t xml:space="preserve">concerning </w:t>
      </w:r>
      <w:r w:rsidR="00DA0C3A">
        <w:rPr>
          <w:sz w:val="20"/>
          <w:szCs w:val="20"/>
          <w:lang w:val="en-GB"/>
        </w:rPr>
        <w:t xml:space="preserve">the </w:t>
      </w:r>
      <w:r w:rsidR="00B03481" w:rsidRPr="00A60B7F">
        <w:rPr>
          <w:sz w:val="20"/>
          <w:szCs w:val="20"/>
          <w:lang w:val="en-GB"/>
        </w:rPr>
        <w:t>content of the focal areas and the targeted priority countries are contained in A</w:t>
      </w:r>
      <w:r w:rsidR="00F05E75">
        <w:rPr>
          <w:sz w:val="20"/>
          <w:szCs w:val="20"/>
          <w:lang w:val="en-GB"/>
        </w:rPr>
        <w:t>nnex</w:t>
      </w:r>
      <w:r w:rsidR="00B03481" w:rsidRPr="00A60B7F">
        <w:rPr>
          <w:sz w:val="20"/>
          <w:szCs w:val="20"/>
          <w:lang w:val="en-GB"/>
        </w:rPr>
        <w:t xml:space="preserve"> 1</w:t>
      </w:r>
      <w:r w:rsidRPr="00A60B7F">
        <w:rPr>
          <w:sz w:val="20"/>
          <w:szCs w:val="20"/>
          <w:lang w:val="en-GB"/>
        </w:rPr>
        <w:t>.</w:t>
      </w:r>
      <w:r w:rsidR="00124325" w:rsidRPr="00A60B7F">
        <w:rPr>
          <w:sz w:val="20"/>
          <w:szCs w:val="20"/>
          <w:lang w:val="en-GB"/>
        </w:rPr>
        <w:t xml:space="preserve"> </w:t>
      </w:r>
      <w:r w:rsidR="0087227B" w:rsidRPr="00A60B7F">
        <w:rPr>
          <w:sz w:val="20"/>
          <w:szCs w:val="20"/>
          <w:lang w:val="en-GB"/>
        </w:rPr>
        <w:t>Funding for projects from other countries is possible in exceptional cases</w:t>
      </w:r>
      <w:r w:rsidR="00124325" w:rsidRPr="00A60B7F">
        <w:rPr>
          <w:sz w:val="20"/>
          <w:szCs w:val="20"/>
          <w:lang w:val="en-GB"/>
        </w:rPr>
        <w:t xml:space="preserve">. </w:t>
      </w:r>
    </w:p>
    <w:p w:rsidR="003C6DA4" w:rsidRPr="00A60B7F" w:rsidRDefault="00C61ED4" w:rsidP="00B95B64">
      <w:pPr>
        <w:spacing w:after="120" w:line="24" w:lineRule="atLeast"/>
        <w:jc w:val="both"/>
        <w:rPr>
          <w:sz w:val="20"/>
          <w:szCs w:val="20"/>
          <w:lang w:val="en-GB"/>
        </w:rPr>
      </w:pPr>
      <w:r w:rsidRPr="00A60B7F">
        <w:rPr>
          <w:sz w:val="20"/>
          <w:szCs w:val="20"/>
          <w:lang w:val="en-GB"/>
        </w:rPr>
        <w:t xml:space="preserve">Funding is provided to </w:t>
      </w:r>
      <w:r w:rsidRPr="00A60B7F">
        <w:rPr>
          <w:b/>
          <w:sz w:val="20"/>
          <w:szCs w:val="20"/>
          <w:lang w:val="en-GB"/>
        </w:rPr>
        <w:t>R&amp;D collaborative projects</w:t>
      </w:r>
      <w:r w:rsidRPr="00A60B7F">
        <w:rPr>
          <w:sz w:val="20"/>
          <w:szCs w:val="20"/>
          <w:lang w:val="en-GB"/>
        </w:rPr>
        <w:t xml:space="preserve"> w</w:t>
      </w:r>
      <w:r w:rsidR="00445D1E" w:rsidRPr="00A60B7F">
        <w:rPr>
          <w:sz w:val="20"/>
          <w:szCs w:val="20"/>
          <w:lang w:val="en-GB"/>
        </w:rPr>
        <w:t>hich run for a period of three years (as a rule).</w:t>
      </w:r>
      <w:r w:rsidR="002B26D3" w:rsidRPr="00A60B7F">
        <w:rPr>
          <w:sz w:val="20"/>
          <w:szCs w:val="20"/>
          <w:lang w:val="en-GB"/>
        </w:rPr>
        <w:t xml:space="preserve"> </w:t>
      </w:r>
      <w:r w:rsidR="00445D1E" w:rsidRPr="00A60B7F">
        <w:rPr>
          <w:sz w:val="20"/>
          <w:szCs w:val="20"/>
          <w:lang w:val="en-GB"/>
        </w:rPr>
        <w:t xml:space="preserve">Preceding </w:t>
      </w:r>
      <w:r w:rsidR="00445D1E" w:rsidRPr="00A60B7F">
        <w:rPr>
          <w:b/>
          <w:sz w:val="20"/>
          <w:szCs w:val="20"/>
          <w:lang w:val="en-GB"/>
        </w:rPr>
        <w:t>d</w:t>
      </w:r>
      <w:r w:rsidR="00B1132A" w:rsidRPr="00A60B7F">
        <w:rPr>
          <w:b/>
          <w:sz w:val="20"/>
          <w:szCs w:val="20"/>
          <w:lang w:val="en-GB"/>
        </w:rPr>
        <w:t>efinition</w:t>
      </w:r>
      <w:r w:rsidR="00445D1E" w:rsidRPr="00A60B7F">
        <w:rPr>
          <w:b/>
          <w:sz w:val="20"/>
          <w:szCs w:val="20"/>
          <w:lang w:val="en-GB"/>
        </w:rPr>
        <w:t xml:space="preserve"> </w:t>
      </w:r>
      <w:r w:rsidR="00B1132A" w:rsidRPr="00A60B7F">
        <w:rPr>
          <w:b/>
          <w:sz w:val="20"/>
          <w:szCs w:val="20"/>
          <w:lang w:val="en-GB"/>
        </w:rPr>
        <w:t>proje</w:t>
      </w:r>
      <w:r w:rsidR="00445D1E" w:rsidRPr="00A60B7F">
        <w:rPr>
          <w:b/>
          <w:sz w:val="20"/>
          <w:szCs w:val="20"/>
          <w:lang w:val="en-GB"/>
        </w:rPr>
        <w:t>c</w:t>
      </w:r>
      <w:r w:rsidR="00B1132A" w:rsidRPr="00A60B7F">
        <w:rPr>
          <w:b/>
          <w:sz w:val="20"/>
          <w:szCs w:val="20"/>
          <w:lang w:val="en-GB"/>
        </w:rPr>
        <w:t>t</w:t>
      </w:r>
      <w:r w:rsidR="00445D1E" w:rsidRPr="00A60B7F">
        <w:rPr>
          <w:b/>
          <w:sz w:val="20"/>
          <w:szCs w:val="20"/>
          <w:lang w:val="en-GB"/>
        </w:rPr>
        <w:t>s</w:t>
      </w:r>
      <w:r w:rsidR="00D46E6C" w:rsidRPr="00A60B7F">
        <w:rPr>
          <w:sz w:val="20"/>
          <w:szCs w:val="20"/>
          <w:lang w:val="en-GB"/>
        </w:rPr>
        <w:t xml:space="preserve"> </w:t>
      </w:r>
      <w:r w:rsidR="00445D1E" w:rsidRPr="00A60B7F">
        <w:rPr>
          <w:sz w:val="20"/>
          <w:szCs w:val="20"/>
          <w:lang w:val="en-GB"/>
        </w:rPr>
        <w:t xml:space="preserve">with a running time of up to six months which are aimed at preparing subsequent R&amp;D </w:t>
      </w:r>
      <w:r w:rsidR="00445D1E" w:rsidRPr="00A60B7F">
        <w:rPr>
          <w:sz w:val="20"/>
          <w:szCs w:val="20"/>
          <w:lang w:val="en-GB"/>
        </w:rPr>
        <w:lastRenderedPageBreak/>
        <w:t>projects are also eligible for funding</w:t>
      </w:r>
      <w:r w:rsidR="00124325" w:rsidRPr="00A60B7F">
        <w:rPr>
          <w:sz w:val="20"/>
          <w:szCs w:val="20"/>
          <w:lang w:val="en-GB"/>
        </w:rPr>
        <w:t>.</w:t>
      </w:r>
      <w:r w:rsidR="00750287" w:rsidRPr="00A60B7F">
        <w:rPr>
          <w:sz w:val="20"/>
          <w:szCs w:val="20"/>
          <w:lang w:val="en-GB"/>
        </w:rPr>
        <w:t xml:space="preserve"> </w:t>
      </w:r>
      <w:r w:rsidR="00445D1E" w:rsidRPr="00A60B7F">
        <w:rPr>
          <w:sz w:val="20"/>
          <w:szCs w:val="20"/>
          <w:lang w:val="en-GB"/>
        </w:rPr>
        <w:t>Definition projects can be user-oriented needs and market analyses, research into country-specific conditions, or the recruitment of suitable partners, to name but a few</w:t>
      </w:r>
      <w:r w:rsidR="00750287" w:rsidRPr="00A60B7F">
        <w:rPr>
          <w:sz w:val="20"/>
          <w:szCs w:val="20"/>
          <w:lang w:val="en-GB"/>
        </w:rPr>
        <w:t>.</w:t>
      </w:r>
      <w:r w:rsidR="00445D1E" w:rsidRPr="00A60B7F">
        <w:rPr>
          <w:sz w:val="20"/>
          <w:szCs w:val="20"/>
          <w:lang w:val="en-GB"/>
        </w:rPr>
        <w:t xml:space="preserve"> </w:t>
      </w:r>
    </w:p>
    <w:p w:rsidR="00750287" w:rsidRPr="00A60B7F" w:rsidRDefault="008C621F" w:rsidP="000C09EA">
      <w:pPr>
        <w:spacing w:after="120" w:line="24" w:lineRule="atLeast"/>
        <w:jc w:val="both"/>
        <w:rPr>
          <w:sz w:val="20"/>
          <w:szCs w:val="20"/>
          <w:lang w:val="en-GB"/>
        </w:rPr>
      </w:pPr>
      <w:r w:rsidRPr="00A60B7F">
        <w:rPr>
          <w:b/>
          <w:sz w:val="20"/>
          <w:szCs w:val="20"/>
          <w:lang w:val="en-GB"/>
        </w:rPr>
        <w:t>In a first step, p</w:t>
      </w:r>
      <w:r w:rsidR="00124325" w:rsidRPr="00A60B7F">
        <w:rPr>
          <w:b/>
          <w:sz w:val="20"/>
          <w:szCs w:val="20"/>
          <w:lang w:val="en-GB"/>
        </w:rPr>
        <w:t>roje</w:t>
      </w:r>
      <w:r w:rsidR="00046E7C" w:rsidRPr="00A60B7F">
        <w:rPr>
          <w:b/>
          <w:sz w:val="20"/>
          <w:szCs w:val="20"/>
          <w:lang w:val="en-GB"/>
        </w:rPr>
        <w:t xml:space="preserve">ct proposals for </w:t>
      </w:r>
      <w:r w:rsidR="00124325" w:rsidRPr="00A60B7F">
        <w:rPr>
          <w:b/>
          <w:sz w:val="20"/>
          <w:szCs w:val="20"/>
          <w:lang w:val="en-GB"/>
        </w:rPr>
        <w:t>international</w:t>
      </w:r>
      <w:r w:rsidR="00046E7C" w:rsidRPr="00A60B7F">
        <w:rPr>
          <w:b/>
          <w:sz w:val="20"/>
          <w:szCs w:val="20"/>
          <w:lang w:val="en-GB"/>
        </w:rPr>
        <w:t xml:space="preserve"> R&amp;D projects</w:t>
      </w:r>
      <w:r w:rsidR="00DD1859" w:rsidRPr="00A60B7F">
        <w:rPr>
          <w:sz w:val="20"/>
          <w:szCs w:val="20"/>
          <w:lang w:val="en-GB"/>
        </w:rPr>
        <w:t xml:space="preserve"> </w:t>
      </w:r>
      <w:r w:rsidRPr="00A60B7F">
        <w:rPr>
          <w:sz w:val="20"/>
          <w:szCs w:val="20"/>
          <w:lang w:val="en-GB"/>
        </w:rPr>
        <w:t>should be submitted by the German project coordinator to the BMBF’s project management agency</w:t>
      </w:r>
      <w:r w:rsidR="00C6030C" w:rsidRPr="00A60B7F">
        <w:rPr>
          <w:sz w:val="20"/>
          <w:szCs w:val="20"/>
          <w:lang w:val="en-GB"/>
        </w:rPr>
        <w:t xml:space="preserve">. </w:t>
      </w:r>
      <w:r w:rsidRPr="00A60B7F">
        <w:rPr>
          <w:sz w:val="20"/>
          <w:szCs w:val="20"/>
          <w:lang w:val="en-GB"/>
        </w:rPr>
        <w:t>The following deadlines apply:</w:t>
      </w:r>
      <w:r w:rsidRPr="00A60B7F">
        <w:rPr>
          <w:rStyle w:val="CommentReference"/>
          <w:lang w:val="en-GB"/>
        </w:rPr>
        <w:t xml:space="preserve"> </w:t>
      </w:r>
    </w:p>
    <w:p w:rsidR="00750287" w:rsidRPr="00A60B7F" w:rsidRDefault="00750287" w:rsidP="006707EC">
      <w:pPr>
        <w:spacing w:after="120" w:line="24" w:lineRule="atLeast"/>
        <w:ind w:left="708"/>
        <w:jc w:val="both"/>
        <w:rPr>
          <w:sz w:val="20"/>
          <w:szCs w:val="20"/>
          <w:lang w:val="en-GB"/>
        </w:rPr>
      </w:pPr>
      <w:r w:rsidRPr="00A60B7F">
        <w:rPr>
          <w:sz w:val="20"/>
          <w:szCs w:val="20"/>
          <w:lang w:val="en-GB"/>
        </w:rPr>
        <w:t>30</w:t>
      </w:r>
      <w:r w:rsidR="008C621F" w:rsidRPr="00A60B7F">
        <w:rPr>
          <w:sz w:val="20"/>
          <w:szCs w:val="20"/>
          <w:lang w:val="en-GB"/>
        </w:rPr>
        <w:t xml:space="preserve"> June </w:t>
      </w:r>
      <w:r w:rsidRPr="00A60B7F">
        <w:rPr>
          <w:sz w:val="20"/>
          <w:szCs w:val="20"/>
          <w:lang w:val="en-GB"/>
        </w:rPr>
        <w:t xml:space="preserve">2016 </w:t>
      </w:r>
      <w:r w:rsidR="00637A00">
        <w:rPr>
          <w:sz w:val="20"/>
          <w:szCs w:val="20"/>
          <w:lang w:val="en-GB"/>
        </w:rPr>
        <w:t>(completed)</w:t>
      </w:r>
    </w:p>
    <w:p w:rsidR="00750287" w:rsidRPr="00A60B7F" w:rsidRDefault="00637A00" w:rsidP="006707EC">
      <w:pPr>
        <w:spacing w:after="120" w:line="24" w:lineRule="atLeast"/>
        <w:ind w:left="708"/>
        <w:jc w:val="both"/>
        <w:rPr>
          <w:sz w:val="20"/>
          <w:szCs w:val="20"/>
          <w:lang w:val="en-GB"/>
        </w:rPr>
      </w:pPr>
      <w:r>
        <w:rPr>
          <w:sz w:val="20"/>
          <w:szCs w:val="20"/>
          <w:lang w:val="en-GB"/>
        </w:rPr>
        <w:t>30 November</w:t>
      </w:r>
      <w:r w:rsidR="008C621F" w:rsidRPr="00A60B7F">
        <w:rPr>
          <w:sz w:val="20"/>
          <w:szCs w:val="20"/>
          <w:lang w:val="en-GB"/>
        </w:rPr>
        <w:t xml:space="preserve"> </w:t>
      </w:r>
      <w:r w:rsidR="00750287" w:rsidRPr="00A60B7F">
        <w:rPr>
          <w:sz w:val="20"/>
          <w:szCs w:val="20"/>
          <w:lang w:val="en-GB"/>
        </w:rPr>
        <w:t>2017</w:t>
      </w:r>
    </w:p>
    <w:p w:rsidR="00750287" w:rsidRPr="00A60B7F" w:rsidRDefault="00750287" w:rsidP="006707EC">
      <w:pPr>
        <w:spacing w:after="120" w:line="24" w:lineRule="atLeast"/>
        <w:ind w:left="708"/>
        <w:jc w:val="both"/>
        <w:rPr>
          <w:sz w:val="20"/>
          <w:szCs w:val="20"/>
          <w:lang w:val="en-GB"/>
        </w:rPr>
      </w:pPr>
      <w:r w:rsidRPr="00A60B7F">
        <w:rPr>
          <w:sz w:val="20"/>
          <w:szCs w:val="20"/>
          <w:lang w:val="en-GB"/>
        </w:rPr>
        <w:t>31</w:t>
      </w:r>
      <w:r w:rsidR="008C621F" w:rsidRPr="00A60B7F">
        <w:rPr>
          <w:sz w:val="20"/>
          <w:szCs w:val="20"/>
          <w:lang w:val="en-GB"/>
        </w:rPr>
        <w:t xml:space="preserve"> </w:t>
      </w:r>
      <w:r w:rsidR="00637A00">
        <w:rPr>
          <w:sz w:val="20"/>
          <w:szCs w:val="20"/>
          <w:lang w:val="en-GB"/>
        </w:rPr>
        <w:t>May</w:t>
      </w:r>
      <w:r w:rsidR="00637A00" w:rsidRPr="00A60B7F">
        <w:rPr>
          <w:sz w:val="20"/>
          <w:szCs w:val="20"/>
          <w:lang w:val="en-GB"/>
        </w:rPr>
        <w:t xml:space="preserve"> </w:t>
      </w:r>
      <w:r w:rsidRPr="00A60B7F">
        <w:rPr>
          <w:sz w:val="20"/>
          <w:szCs w:val="20"/>
          <w:lang w:val="en-GB"/>
        </w:rPr>
        <w:t>2019</w:t>
      </w:r>
    </w:p>
    <w:p w:rsidR="00564420" w:rsidRPr="00A60B7F" w:rsidRDefault="00D65D40" w:rsidP="000C09EA">
      <w:pPr>
        <w:spacing w:after="120" w:line="24" w:lineRule="atLeast"/>
        <w:jc w:val="both"/>
        <w:rPr>
          <w:sz w:val="20"/>
          <w:szCs w:val="20"/>
          <w:lang w:val="en-GB"/>
        </w:rPr>
      </w:pPr>
      <w:r>
        <w:rPr>
          <w:sz w:val="20"/>
          <w:szCs w:val="20"/>
          <w:lang w:val="en-GB"/>
        </w:rPr>
        <w:t>Project proposals are to be developed jointly with p</w:t>
      </w:r>
      <w:r w:rsidR="00445D1E" w:rsidRPr="00A60B7F">
        <w:rPr>
          <w:sz w:val="20"/>
          <w:szCs w:val="20"/>
          <w:lang w:val="en-GB"/>
        </w:rPr>
        <w:t xml:space="preserve">roject partners and relevant </w:t>
      </w:r>
      <w:r w:rsidR="00A513F2" w:rsidRPr="00A60B7F">
        <w:rPr>
          <w:sz w:val="20"/>
          <w:szCs w:val="20"/>
          <w:lang w:val="en-GB"/>
        </w:rPr>
        <w:t xml:space="preserve">stakeholders from the </w:t>
      </w:r>
      <w:r w:rsidR="00DA0C3A">
        <w:rPr>
          <w:sz w:val="20"/>
          <w:szCs w:val="20"/>
          <w:lang w:val="en-GB"/>
        </w:rPr>
        <w:t xml:space="preserve">respective </w:t>
      </w:r>
      <w:r w:rsidR="00A513F2" w:rsidRPr="00A60B7F">
        <w:rPr>
          <w:sz w:val="20"/>
          <w:szCs w:val="20"/>
          <w:lang w:val="en-GB"/>
        </w:rPr>
        <w:t>partner country or region.</w:t>
      </w:r>
      <w:r w:rsidR="00C6030C" w:rsidRPr="00A60B7F">
        <w:rPr>
          <w:sz w:val="20"/>
          <w:szCs w:val="20"/>
          <w:lang w:val="en-GB"/>
        </w:rPr>
        <w:t xml:space="preserve"> </w:t>
      </w:r>
      <w:r w:rsidR="00DA0C3A">
        <w:rPr>
          <w:sz w:val="20"/>
          <w:szCs w:val="20"/>
          <w:lang w:val="en-GB"/>
        </w:rPr>
        <w:t>E</w:t>
      </w:r>
      <w:r w:rsidR="00A513F2" w:rsidRPr="00A60B7F">
        <w:rPr>
          <w:sz w:val="20"/>
          <w:szCs w:val="20"/>
          <w:lang w:val="en-GB"/>
        </w:rPr>
        <w:t>valuation of the project outlines received will be carried out by external experts</w:t>
      </w:r>
      <w:r w:rsidR="00DD1859" w:rsidRPr="00A60B7F">
        <w:rPr>
          <w:sz w:val="20"/>
          <w:szCs w:val="20"/>
          <w:lang w:val="en-GB"/>
        </w:rPr>
        <w:t xml:space="preserve">. </w:t>
      </w:r>
      <w:r w:rsidR="00A513F2" w:rsidRPr="00A60B7F">
        <w:rPr>
          <w:sz w:val="20"/>
          <w:szCs w:val="20"/>
          <w:lang w:val="en-GB"/>
        </w:rPr>
        <w:t xml:space="preserve">In a second step, </w:t>
      </w:r>
      <w:r w:rsidR="006D65D8">
        <w:rPr>
          <w:sz w:val="20"/>
          <w:szCs w:val="20"/>
          <w:lang w:val="en-GB"/>
        </w:rPr>
        <w:t>the</w:t>
      </w:r>
      <w:r w:rsidR="00A513F2" w:rsidRPr="00A60B7F">
        <w:rPr>
          <w:sz w:val="20"/>
          <w:szCs w:val="20"/>
          <w:lang w:val="en-GB"/>
        </w:rPr>
        <w:t xml:space="preserve"> collaboration</w:t>
      </w:r>
      <w:r w:rsidR="00E21FC4">
        <w:rPr>
          <w:sz w:val="20"/>
          <w:szCs w:val="20"/>
          <w:lang w:val="en-GB"/>
        </w:rPr>
        <w:t xml:space="preserve"> proposals</w:t>
      </w:r>
      <w:r w:rsidR="00A513F2" w:rsidRPr="00A60B7F">
        <w:rPr>
          <w:sz w:val="20"/>
          <w:szCs w:val="20"/>
          <w:lang w:val="en-GB"/>
        </w:rPr>
        <w:t xml:space="preserve"> </w:t>
      </w:r>
      <w:r w:rsidR="00E21FC4">
        <w:rPr>
          <w:sz w:val="20"/>
          <w:szCs w:val="20"/>
          <w:lang w:val="en-GB"/>
        </w:rPr>
        <w:t xml:space="preserve">competitively </w:t>
      </w:r>
      <w:r w:rsidR="00DA0C3A" w:rsidRPr="00A60B7F">
        <w:rPr>
          <w:sz w:val="20"/>
          <w:szCs w:val="20"/>
          <w:lang w:val="en-GB"/>
        </w:rPr>
        <w:t xml:space="preserve">selected </w:t>
      </w:r>
      <w:r w:rsidR="00A513F2" w:rsidRPr="00A60B7F">
        <w:rPr>
          <w:sz w:val="20"/>
          <w:szCs w:val="20"/>
          <w:lang w:val="en-GB"/>
        </w:rPr>
        <w:t xml:space="preserve">will be requested to submit a </w:t>
      </w:r>
      <w:r w:rsidR="00DD1859" w:rsidRPr="00A60B7F">
        <w:rPr>
          <w:b/>
          <w:sz w:val="20"/>
          <w:szCs w:val="20"/>
          <w:lang w:val="en-GB"/>
        </w:rPr>
        <w:t>f</w:t>
      </w:r>
      <w:r w:rsidR="00A513F2" w:rsidRPr="00A60B7F">
        <w:rPr>
          <w:b/>
          <w:sz w:val="20"/>
          <w:szCs w:val="20"/>
          <w:lang w:val="en-GB"/>
        </w:rPr>
        <w:t>ormal application for R&amp;D projects</w:t>
      </w:r>
      <w:r w:rsidR="00DD1859" w:rsidRPr="00A60B7F">
        <w:rPr>
          <w:sz w:val="20"/>
          <w:szCs w:val="20"/>
          <w:lang w:val="en-GB"/>
        </w:rPr>
        <w:t xml:space="preserve">. </w:t>
      </w:r>
      <w:r w:rsidR="00A513F2" w:rsidRPr="00A60B7F">
        <w:rPr>
          <w:sz w:val="20"/>
          <w:szCs w:val="20"/>
          <w:lang w:val="en-GB"/>
        </w:rPr>
        <w:t>A decision will be taken pending a final evaluation and possibly another external evaluation.</w:t>
      </w:r>
    </w:p>
    <w:p w:rsidR="007C4C37" w:rsidRPr="00A60B7F" w:rsidRDefault="0087227B" w:rsidP="000C09EA">
      <w:pPr>
        <w:spacing w:after="120" w:line="24" w:lineRule="atLeast"/>
        <w:jc w:val="both"/>
        <w:rPr>
          <w:sz w:val="20"/>
          <w:szCs w:val="20"/>
          <w:lang w:val="en-GB"/>
        </w:rPr>
      </w:pPr>
      <w:r w:rsidRPr="00A60B7F">
        <w:rPr>
          <w:sz w:val="20"/>
          <w:szCs w:val="20"/>
          <w:lang w:val="en-GB"/>
        </w:rPr>
        <w:t>Prerequisites for project funding include</w:t>
      </w:r>
      <w:r w:rsidR="007C4C37" w:rsidRPr="00A60B7F">
        <w:rPr>
          <w:sz w:val="20"/>
          <w:szCs w:val="20"/>
          <w:lang w:val="en-GB"/>
        </w:rPr>
        <w:t xml:space="preserve">: </w:t>
      </w:r>
    </w:p>
    <w:p w:rsidR="007C4C37" w:rsidRPr="00A60B7F" w:rsidRDefault="007C4C37" w:rsidP="007C4C37">
      <w:pPr>
        <w:numPr>
          <w:ilvl w:val="0"/>
          <w:numId w:val="4"/>
        </w:numPr>
        <w:spacing w:before="100" w:beforeAutospacing="1" w:after="100" w:afterAutospacing="1" w:line="240" w:lineRule="auto"/>
        <w:ind w:left="1134" w:hanging="425"/>
        <w:rPr>
          <w:rFonts w:cs="Arial"/>
          <w:sz w:val="20"/>
          <w:szCs w:val="20"/>
          <w:lang w:val="en-GB"/>
        </w:rPr>
      </w:pPr>
      <w:r w:rsidRPr="00A60B7F">
        <w:rPr>
          <w:rFonts w:cs="Arial"/>
          <w:sz w:val="20"/>
          <w:szCs w:val="20"/>
          <w:lang w:val="en-GB"/>
        </w:rPr>
        <w:t>Relevan</w:t>
      </w:r>
      <w:r w:rsidR="0087227B" w:rsidRPr="00A60B7F">
        <w:rPr>
          <w:rFonts w:cs="Arial"/>
          <w:sz w:val="20"/>
          <w:szCs w:val="20"/>
          <w:lang w:val="en-GB"/>
        </w:rPr>
        <w:t xml:space="preserve">ce and </w:t>
      </w:r>
      <w:r w:rsidR="006D65D8">
        <w:rPr>
          <w:rFonts w:cs="Arial"/>
          <w:sz w:val="20"/>
          <w:szCs w:val="20"/>
          <w:lang w:val="en-GB"/>
        </w:rPr>
        <w:t xml:space="preserve">a </w:t>
      </w:r>
      <w:r w:rsidR="0087227B" w:rsidRPr="00A60B7F">
        <w:rPr>
          <w:rFonts w:cs="Arial"/>
          <w:sz w:val="20"/>
          <w:szCs w:val="20"/>
          <w:lang w:val="en-GB"/>
        </w:rPr>
        <w:t>demonstrated urgent need for R&amp;D in the partner country</w:t>
      </w:r>
      <w:r w:rsidRPr="00A60B7F">
        <w:rPr>
          <w:rFonts w:cs="Arial"/>
          <w:sz w:val="20"/>
          <w:szCs w:val="20"/>
          <w:lang w:val="en-GB"/>
        </w:rPr>
        <w:t xml:space="preserve"> (</w:t>
      </w:r>
      <w:r w:rsidR="0087227B" w:rsidRPr="00A60B7F">
        <w:rPr>
          <w:rFonts w:cs="Arial"/>
          <w:sz w:val="20"/>
          <w:szCs w:val="20"/>
          <w:lang w:val="en-GB"/>
        </w:rPr>
        <w:t xml:space="preserve">e.g. by superordinate programmes at </w:t>
      </w:r>
      <w:r w:rsidR="00A513F2" w:rsidRPr="00A60B7F">
        <w:rPr>
          <w:rFonts w:cs="Arial"/>
          <w:sz w:val="20"/>
          <w:szCs w:val="20"/>
          <w:lang w:val="en-GB"/>
        </w:rPr>
        <w:t>ministerial</w:t>
      </w:r>
      <w:r w:rsidR="0087227B" w:rsidRPr="00A60B7F">
        <w:rPr>
          <w:rFonts w:cs="Arial"/>
          <w:sz w:val="20"/>
          <w:szCs w:val="20"/>
          <w:lang w:val="en-GB"/>
        </w:rPr>
        <w:t xml:space="preserve"> and/or regional level</w:t>
      </w:r>
      <w:r w:rsidRPr="00A60B7F">
        <w:rPr>
          <w:rFonts w:cs="Arial"/>
          <w:sz w:val="20"/>
          <w:szCs w:val="20"/>
          <w:lang w:val="en-GB"/>
        </w:rPr>
        <w:t>),</w:t>
      </w:r>
    </w:p>
    <w:p w:rsidR="007C4C37" w:rsidRPr="00A60B7F" w:rsidRDefault="0087227B" w:rsidP="007C4C37">
      <w:pPr>
        <w:numPr>
          <w:ilvl w:val="0"/>
          <w:numId w:val="4"/>
        </w:numPr>
        <w:spacing w:before="100" w:beforeAutospacing="1" w:after="100" w:afterAutospacing="1" w:line="240" w:lineRule="auto"/>
        <w:ind w:left="1134" w:hanging="425"/>
        <w:rPr>
          <w:rFonts w:cs="Arial"/>
          <w:sz w:val="20"/>
          <w:szCs w:val="20"/>
          <w:lang w:val="en-GB"/>
        </w:rPr>
      </w:pPr>
      <w:r w:rsidRPr="00A60B7F">
        <w:rPr>
          <w:rFonts w:cs="Arial"/>
          <w:sz w:val="20"/>
          <w:szCs w:val="20"/>
          <w:lang w:val="en-GB"/>
        </w:rPr>
        <w:t xml:space="preserve">Proof of adequate own </w:t>
      </w:r>
      <w:r w:rsidR="00E21FC4">
        <w:rPr>
          <w:rFonts w:cs="Arial"/>
          <w:sz w:val="20"/>
          <w:szCs w:val="20"/>
          <w:lang w:val="en-GB"/>
        </w:rPr>
        <w:t>financing</w:t>
      </w:r>
      <w:r w:rsidR="00E21FC4" w:rsidRPr="00A60B7F">
        <w:rPr>
          <w:rFonts w:cs="Arial"/>
          <w:sz w:val="20"/>
          <w:szCs w:val="20"/>
          <w:lang w:val="en-GB"/>
        </w:rPr>
        <w:t xml:space="preserve"> </w:t>
      </w:r>
      <w:r w:rsidRPr="00A60B7F">
        <w:rPr>
          <w:rFonts w:cs="Arial"/>
          <w:sz w:val="20"/>
          <w:szCs w:val="20"/>
          <w:lang w:val="en-GB"/>
        </w:rPr>
        <w:t>by cooperation partners in the respective partner countries</w:t>
      </w:r>
      <w:r w:rsidR="007C4C37" w:rsidRPr="00A60B7F">
        <w:rPr>
          <w:rFonts w:cs="Arial"/>
          <w:sz w:val="20"/>
          <w:szCs w:val="20"/>
          <w:lang w:val="en-GB"/>
        </w:rPr>
        <w:t>,</w:t>
      </w:r>
    </w:p>
    <w:p w:rsidR="007C4C37" w:rsidRPr="006D65D8" w:rsidRDefault="006D65D8" w:rsidP="007C4C37">
      <w:pPr>
        <w:numPr>
          <w:ilvl w:val="0"/>
          <w:numId w:val="4"/>
        </w:numPr>
        <w:spacing w:before="100" w:beforeAutospacing="1" w:after="100" w:afterAutospacing="1" w:line="240" w:lineRule="auto"/>
        <w:ind w:left="1134" w:hanging="425"/>
        <w:rPr>
          <w:rFonts w:cs="Arial"/>
          <w:sz w:val="20"/>
          <w:szCs w:val="20"/>
          <w:lang w:val="en-GB"/>
        </w:rPr>
      </w:pPr>
      <w:r>
        <w:rPr>
          <w:rFonts w:cs="Arial"/>
          <w:sz w:val="20"/>
          <w:szCs w:val="20"/>
          <w:lang w:val="en-GB"/>
        </w:rPr>
        <w:t>Involvement</w:t>
      </w:r>
      <w:r w:rsidR="00547138" w:rsidRPr="00A60B7F">
        <w:rPr>
          <w:rFonts w:cs="Arial"/>
          <w:sz w:val="20"/>
          <w:szCs w:val="20"/>
          <w:lang w:val="en-GB"/>
        </w:rPr>
        <w:t xml:space="preserve"> of at least one, ideally several, institutions </w:t>
      </w:r>
      <w:r w:rsidR="00716257">
        <w:rPr>
          <w:rFonts w:cs="Arial"/>
          <w:sz w:val="20"/>
          <w:szCs w:val="20"/>
          <w:lang w:val="en-GB"/>
        </w:rPr>
        <w:t>i</w:t>
      </w:r>
      <w:r w:rsidR="00716257" w:rsidRPr="00A60B7F">
        <w:rPr>
          <w:rFonts w:cs="Arial"/>
          <w:sz w:val="20"/>
          <w:szCs w:val="20"/>
          <w:lang w:val="en-GB"/>
        </w:rPr>
        <w:t xml:space="preserve">n the partner country: </w:t>
      </w:r>
      <w:r w:rsidR="00547138" w:rsidRPr="00A60B7F">
        <w:rPr>
          <w:rFonts w:cs="Arial"/>
          <w:sz w:val="20"/>
          <w:szCs w:val="20"/>
          <w:lang w:val="en-GB"/>
        </w:rPr>
        <w:t>(preferably research institutions as well as companies with independent research and development activities)</w:t>
      </w:r>
      <w:r w:rsidR="007C4C37" w:rsidRPr="00A60B7F">
        <w:rPr>
          <w:rFonts w:cs="Arial"/>
          <w:sz w:val="20"/>
          <w:szCs w:val="20"/>
          <w:lang w:val="en-GB"/>
        </w:rPr>
        <w:t xml:space="preserve"> </w:t>
      </w:r>
      <w:r w:rsidR="00547138" w:rsidRPr="006D65D8">
        <w:rPr>
          <w:rFonts w:cs="Arial"/>
          <w:sz w:val="20"/>
          <w:szCs w:val="20"/>
          <w:lang w:val="en-GB"/>
        </w:rPr>
        <w:t>and at least one stakeholder (e.g. public authority)</w:t>
      </w:r>
      <w:r w:rsidR="00E31308" w:rsidRPr="006D65D8">
        <w:rPr>
          <w:rFonts w:cs="Arial"/>
          <w:sz w:val="20"/>
          <w:szCs w:val="20"/>
          <w:lang w:val="en-GB"/>
        </w:rPr>
        <w:t xml:space="preserve"> crucial to project implementation</w:t>
      </w:r>
      <w:r w:rsidR="00547138" w:rsidRPr="006D65D8">
        <w:rPr>
          <w:rFonts w:cs="Arial"/>
          <w:sz w:val="20"/>
          <w:szCs w:val="20"/>
          <w:lang w:val="en-GB"/>
        </w:rPr>
        <w:t xml:space="preserve">, </w:t>
      </w:r>
      <w:r w:rsidR="00E31308" w:rsidRPr="006D65D8">
        <w:rPr>
          <w:rFonts w:cs="Arial"/>
          <w:sz w:val="20"/>
          <w:szCs w:val="20"/>
          <w:lang w:val="en-GB"/>
        </w:rPr>
        <w:t xml:space="preserve">or </w:t>
      </w:r>
      <w:r w:rsidR="00547138" w:rsidRPr="006D65D8">
        <w:rPr>
          <w:rFonts w:cs="Arial"/>
          <w:sz w:val="20"/>
          <w:szCs w:val="20"/>
          <w:lang w:val="en-GB"/>
        </w:rPr>
        <w:t>other instituti</w:t>
      </w:r>
      <w:r w:rsidRPr="006D65D8">
        <w:rPr>
          <w:rFonts w:cs="Arial"/>
          <w:sz w:val="20"/>
          <w:szCs w:val="20"/>
          <w:lang w:val="en-GB"/>
        </w:rPr>
        <w:t xml:space="preserve">ons in the partner country which may include </w:t>
      </w:r>
      <w:r w:rsidR="001005DA" w:rsidRPr="006D65D8">
        <w:rPr>
          <w:rFonts w:cs="Arial"/>
          <w:sz w:val="20"/>
          <w:szCs w:val="20"/>
          <w:lang w:val="en-GB"/>
        </w:rPr>
        <w:t>those which do not carry out research activities, in the interest of sustainable opportunities for commercialization</w:t>
      </w:r>
      <w:r w:rsidR="007C4C37" w:rsidRPr="006D65D8">
        <w:rPr>
          <w:rFonts w:cs="Arial"/>
          <w:sz w:val="20"/>
          <w:szCs w:val="20"/>
          <w:lang w:val="en-GB"/>
        </w:rPr>
        <w:t>.</w:t>
      </w:r>
    </w:p>
    <w:p w:rsidR="007C4C37" w:rsidRPr="00A60B7F" w:rsidRDefault="00547138" w:rsidP="007C4C37">
      <w:pPr>
        <w:numPr>
          <w:ilvl w:val="0"/>
          <w:numId w:val="4"/>
        </w:numPr>
        <w:spacing w:before="100" w:beforeAutospacing="1" w:after="100" w:afterAutospacing="1" w:line="240" w:lineRule="auto"/>
        <w:ind w:left="1134" w:hanging="425"/>
        <w:rPr>
          <w:rFonts w:cs="Arial"/>
          <w:sz w:val="20"/>
          <w:szCs w:val="20"/>
          <w:lang w:val="en-GB"/>
        </w:rPr>
      </w:pPr>
      <w:r w:rsidRPr="00A60B7F">
        <w:rPr>
          <w:rFonts w:cs="Arial"/>
          <w:sz w:val="20"/>
          <w:szCs w:val="20"/>
          <w:lang w:val="en-GB"/>
        </w:rPr>
        <w:t xml:space="preserve">Signature of a written agreement between all collaboration partners concerning rights and duties within the bilateral project, competences, </w:t>
      </w:r>
      <w:r w:rsidR="00264225" w:rsidRPr="00A60B7F">
        <w:rPr>
          <w:rFonts w:cs="Arial"/>
          <w:sz w:val="20"/>
          <w:szCs w:val="20"/>
          <w:lang w:val="en-GB"/>
        </w:rPr>
        <w:t>terms and conditions of the collaboration</w:t>
      </w:r>
      <w:r w:rsidR="007C4C37" w:rsidRPr="00A60B7F">
        <w:rPr>
          <w:rFonts w:cs="Arial"/>
          <w:sz w:val="20"/>
          <w:szCs w:val="20"/>
          <w:lang w:val="en-GB"/>
        </w:rPr>
        <w:t xml:space="preserve">, </w:t>
      </w:r>
      <w:r w:rsidR="00264225" w:rsidRPr="00A60B7F">
        <w:rPr>
          <w:rFonts w:cs="Arial"/>
          <w:sz w:val="20"/>
          <w:szCs w:val="20"/>
          <w:lang w:val="en-GB"/>
        </w:rPr>
        <w:t>how to handle data, publication procedures,</w:t>
      </w:r>
      <w:r w:rsidR="007C4C37" w:rsidRPr="00A60B7F">
        <w:rPr>
          <w:rFonts w:cs="Arial"/>
          <w:sz w:val="20"/>
          <w:szCs w:val="20"/>
          <w:lang w:val="en-GB"/>
        </w:rPr>
        <w:t xml:space="preserve"> etc. (</w:t>
      </w:r>
      <w:r w:rsidR="00264225" w:rsidRPr="00A60B7F">
        <w:rPr>
          <w:rFonts w:cs="Arial"/>
          <w:sz w:val="20"/>
          <w:szCs w:val="20"/>
          <w:lang w:val="en-GB"/>
        </w:rPr>
        <w:t xml:space="preserve">to be signed six months after project </w:t>
      </w:r>
      <w:r w:rsidR="006D65D8">
        <w:rPr>
          <w:rFonts w:cs="Arial"/>
          <w:sz w:val="20"/>
          <w:szCs w:val="20"/>
          <w:lang w:val="en-GB"/>
        </w:rPr>
        <w:t>launch</w:t>
      </w:r>
      <w:r w:rsidR="00264225" w:rsidRPr="00A60B7F">
        <w:rPr>
          <w:rFonts w:cs="Arial"/>
          <w:sz w:val="20"/>
          <w:szCs w:val="20"/>
          <w:lang w:val="en-GB"/>
        </w:rPr>
        <w:t>, at the latest</w:t>
      </w:r>
      <w:r w:rsidR="007C4C37" w:rsidRPr="00A60B7F">
        <w:rPr>
          <w:rFonts w:cs="Arial"/>
          <w:sz w:val="20"/>
          <w:szCs w:val="20"/>
          <w:lang w:val="en-GB"/>
        </w:rPr>
        <w:t>)</w:t>
      </w:r>
      <w:r w:rsidR="00264225" w:rsidRPr="00A60B7F">
        <w:rPr>
          <w:rFonts w:cs="Arial"/>
          <w:sz w:val="20"/>
          <w:szCs w:val="20"/>
          <w:lang w:val="en-GB"/>
        </w:rPr>
        <w:t>.</w:t>
      </w:r>
    </w:p>
    <w:p w:rsidR="009312AB" w:rsidRPr="00A60B7F" w:rsidRDefault="007E251B" w:rsidP="000C09EA">
      <w:pPr>
        <w:spacing w:after="120" w:line="24" w:lineRule="atLeast"/>
        <w:jc w:val="both"/>
        <w:rPr>
          <w:sz w:val="20"/>
          <w:szCs w:val="20"/>
          <w:lang w:val="en-GB"/>
        </w:rPr>
      </w:pPr>
      <w:r w:rsidRPr="00A60B7F">
        <w:rPr>
          <w:sz w:val="20"/>
          <w:szCs w:val="20"/>
          <w:lang w:val="en-GB"/>
        </w:rPr>
        <w:t>The</w:t>
      </w:r>
      <w:r w:rsidR="009312AB" w:rsidRPr="00A60B7F">
        <w:rPr>
          <w:sz w:val="20"/>
          <w:szCs w:val="20"/>
          <w:lang w:val="en-GB"/>
        </w:rPr>
        <w:t xml:space="preserve"> </w:t>
      </w:r>
      <w:r w:rsidRPr="00A60B7F">
        <w:rPr>
          <w:b/>
          <w:sz w:val="20"/>
          <w:szCs w:val="20"/>
          <w:lang w:val="en-GB"/>
        </w:rPr>
        <w:t>application procedure for definition projects</w:t>
      </w:r>
      <w:r w:rsidR="009312AB" w:rsidRPr="00A60B7F">
        <w:rPr>
          <w:sz w:val="20"/>
          <w:szCs w:val="20"/>
          <w:lang w:val="en-GB"/>
        </w:rPr>
        <w:t xml:space="preserve"> is</w:t>
      </w:r>
      <w:r w:rsidRPr="00A60B7F">
        <w:rPr>
          <w:sz w:val="20"/>
          <w:szCs w:val="20"/>
          <w:lang w:val="en-GB"/>
        </w:rPr>
        <w:t xml:space="preserve"> single-tiered</w:t>
      </w:r>
      <w:r w:rsidR="009312AB" w:rsidRPr="00A60B7F">
        <w:rPr>
          <w:sz w:val="20"/>
          <w:szCs w:val="20"/>
          <w:lang w:val="en-GB"/>
        </w:rPr>
        <w:t>.</w:t>
      </w:r>
      <w:r w:rsidR="00BB4FE4" w:rsidRPr="00A60B7F">
        <w:rPr>
          <w:sz w:val="20"/>
          <w:szCs w:val="20"/>
          <w:lang w:val="en-GB"/>
        </w:rPr>
        <w:t xml:space="preserve"> </w:t>
      </w:r>
      <w:r w:rsidR="006D65D8">
        <w:rPr>
          <w:sz w:val="20"/>
          <w:szCs w:val="20"/>
          <w:lang w:val="en-GB"/>
        </w:rPr>
        <w:t>A</w:t>
      </w:r>
      <w:r w:rsidRPr="00A60B7F">
        <w:rPr>
          <w:sz w:val="20"/>
          <w:szCs w:val="20"/>
          <w:lang w:val="en-GB"/>
        </w:rPr>
        <w:t>pplications will be evaluated according to an established catalogue of criteria.</w:t>
      </w:r>
      <w:r w:rsidR="00BB4FE4" w:rsidRPr="00A60B7F">
        <w:rPr>
          <w:sz w:val="20"/>
          <w:szCs w:val="20"/>
          <w:lang w:val="en-GB"/>
        </w:rPr>
        <w:t xml:space="preserve"> </w:t>
      </w:r>
      <w:r w:rsidRPr="00A60B7F">
        <w:rPr>
          <w:sz w:val="20"/>
          <w:szCs w:val="20"/>
          <w:lang w:val="en-GB"/>
        </w:rPr>
        <w:t xml:space="preserve">If the evaluation produces a positive result, definition projects will be funded </w:t>
      </w:r>
      <w:r w:rsidR="006D65D8">
        <w:rPr>
          <w:sz w:val="20"/>
          <w:szCs w:val="20"/>
          <w:lang w:val="en-GB"/>
        </w:rPr>
        <w:t>pending</w:t>
      </w:r>
      <w:r w:rsidRPr="00A60B7F">
        <w:rPr>
          <w:sz w:val="20"/>
          <w:szCs w:val="20"/>
          <w:lang w:val="en-GB"/>
        </w:rPr>
        <w:t xml:space="preserve"> a final review</w:t>
      </w:r>
      <w:r w:rsidR="00BB4FE4" w:rsidRPr="00A60B7F">
        <w:rPr>
          <w:sz w:val="20"/>
          <w:szCs w:val="20"/>
          <w:lang w:val="en-GB"/>
        </w:rPr>
        <w:t xml:space="preserve">. </w:t>
      </w:r>
      <w:r w:rsidR="00E21FC4">
        <w:rPr>
          <w:sz w:val="20"/>
          <w:szCs w:val="20"/>
          <w:lang w:val="en-GB"/>
        </w:rPr>
        <w:t>S</w:t>
      </w:r>
      <w:r w:rsidRPr="00A60B7F">
        <w:rPr>
          <w:sz w:val="20"/>
          <w:szCs w:val="20"/>
          <w:lang w:val="en-GB"/>
        </w:rPr>
        <w:t>ubmission of a</w:t>
      </w:r>
      <w:r w:rsidR="006D65D8">
        <w:rPr>
          <w:sz w:val="20"/>
          <w:szCs w:val="20"/>
          <w:lang w:val="en-GB"/>
        </w:rPr>
        <w:t>n R&amp;D</w:t>
      </w:r>
      <w:r w:rsidRPr="00A60B7F">
        <w:rPr>
          <w:sz w:val="20"/>
          <w:szCs w:val="20"/>
          <w:lang w:val="en-GB"/>
        </w:rPr>
        <w:t xml:space="preserve"> project outline is expected at the conclusion of the definition project</w:t>
      </w:r>
      <w:r w:rsidR="000B6410" w:rsidRPr="00A60B7F">
        <w:rPr>
          <w:sz w:val="20"/>
          <w:szCs w:val="20"/>
          <w:lang w:val="en-GB"/>
        </w:rPr>
        <w:t>.</w:t>
      </w:r>
    </w:p>
    <w:p w:rsidR="000C09EA" w:rsidRPr="00A60B7F" w:rsidRDefault="00264225" w:rsidP="000C09EA">
      <w:pPr>
        <w:spacing w:after="120" w:line="24" w:lineRule="atLeast"/>
        <w:jc w:val="both"/>
        <w:rPr>
          <w:sz w:val="20"/>
          <w:szCs w:val="20"/>
          <w:lang w:val="en-GB"/>
        </w:rPr>
      </w:pPr>
      <w:r w:rsidRPr="00A60B7F">
        <w:rPr>
          <w:sz w:val="20"/>
          <w:szCs w:val="20"/>
          <w:lang w:val="en-GB"/>
        </w:rPr>
        <w:t xml:space="preserve">The selected definition projects and R&amp;D collaborations will be supported by further </w:t>
      </w:r>
      <w:r w:rsidRPr="00A60B7F">
        <w:rPr>
          <w:b/>
          <w:sz w:val="20"/>
          <w:szCs w:val="20"/>
          <w:lang w:val="en-GB"/>
        </w:rPr>
        <w:t>networking and transfer activities</w:t>
      </w:r>
      <w:r w:rsidR="000C09EA" w:rsidRPr="00A60B7F">
        <w:rPr>
          <w:sz w:val="20"/>
          <w:szCs w:val="20"/>
          <w:lang w:val="en-GB"/>
        </w:rPr>
        <w:t xml:space="preserve">. </w:t>
      </w:r>
      <w:r w:rsidRPr="00A60B7F">
        <w:rPr>
          <w:sz w:val="20"/>
          <w:szCs w:val="20"/>
          <w:lang w:val="en-GB"/>
        </w:rPr>
        <w:t>These include the establishment of</w:t>
      </w:r>
      <w:r w:rsidR="000C09EA" w:rsidRPr="00A60B7F">
        <w:rPr>
          <w:sz w:val="20"/>
          <w:szCs w:val="20"/>
          <w:lang w:val="en-GB"/>
        </w:rPr>
        <w:t xml:space="preserve"> </w:t>
      </w:r>
      <w:r w:rsidR="000C09EA" w:rsidRPr="00A60B7F">
        <w:rPr>
          <w:b/>
          <w:sz w:val="20"/>
          <w:szCs w:val="20"/>
          <w:lang w:val="en-GB"/>
        </w:rPr>
        <w:t>regional</w:t>
      </w:r>
      <w:r w:rsidRPr="00A60B7F">
        <w:rPr>
          <w:b/>
          <w:sz w:val="20"/>
          <w:szCs w:val="20"/>
          <w:lang w:val="en-GB"/>
        </w:rPr>
        <w:t xml:space="preserve"> project offices which coordinate </w:t>
      </w:r>
      <w:r w:rsidR="006D65D8">
        <w:rPr>
          <w:b/>
          <w:sz w:val="20"/>
          <w:szCs w:val="20"/>
          <w:lang w:val="en-GB"/>
        </w:rPr>
        <w:t xml:space="preserve">activities </w:t>
      </w:r>
      <w:r w:rsidRPr="00A60B7F">
        <w:rPr>
          <w:b/>
          <w:sz w:val="20"/>
          <w:szCs w:val="20"/>
          <w:lang w:val="en-GB"/>
        </w:rPr>
        <w:t>across disciplines</w:t>
      </w:r>
      <w:r w:rsidRPr="00A60B7F">
        <w:rPr>
          <w:sz w:val="20"/>
          <w:szCs w:val="20"/>
          <w:lang w:val="en-GB"/>
        </w:rPr>
        <w:t xml:space="preserve"> to </w:t>
      </w:r>
      <w:r w:rsidR="006D65D8">
        <w:rPr>
          <w:sz w:val="20"/>
          <w:szCs w:val="20"/>
          <w:lang w:val="en-GB"/>
        </w:rPr>
        <w:t xml:space="preserve">effectively </w:t>
      </w:r>
      <w:r w:rsidRPr="00A60B7F">
        <w:rPr>
          <w:sz w:val="20"/>
          <w:szCs w:val="20"/>
          <w:lang w:val="en-GB"/>
        </w:rPr>
        <w:t>network projects and their environments and thereby strengthen the implementation and innovative power of the projects.</w:t>
      </w:r>
      <w:r w:rsidR="000C09EA" w:rsidRPr="00A60B7F">
        <w:rPr>
          <w:sz w:val="20"/>
          <w:szCs w:val="20"/>
          <w:lang w:val="en-GB"/>
        </w:rPr>
        <w:t xml:space="preserve"> </w:t>
      </w:r>
      <w:r w:rsidR="00715E79" w:rsidRPr="00A60B7F">
        <w:rPr>
          <w:b/>
          <w:sz w:val="20"/>
          <w:szCs w:val="20"/>
          <w:lang w:val="en-GB"/>
        </w:rPr>
        <w:t xml:space="preserve">Subject-specific supportive research measures </w:t>
      </w:r>
      <w:r w:rsidR="006D65D8">
        <w:rPr>
          <w:sz w:val="20"/>
          <w:szCs w:val="20"/>
          <w:lang w:val="en-GB"/>
        </w:rPr>
        <w:t xml:space="preserve">will </w:t>
      </w:r>
      <w:r w:rsidR="00715E79" w:rsidRPr="00A60B7F">
        <w:rPr>
          <w:sz w:val="20"/>
          <w:szCs w:val="20"/>
          <w:lang w:val="en-GB"/>
        </w:rPr>
        <w:t xml:space="preserve">evaluate the outcome, approaches, and transferability with a view to ensuring both </w:t>
      </w:r>
      <w:r w:rsidR="00DE65F2" w:rsidRPr="00A60B7F">
        <w:rPr>
          <w:sz w:val="20"/>
          <w:szCs w:val="20"/>
          <w:lang w:val="en-GB"/>
        </w:rPr>
        <w:t xml:space="preserve">as widescale </w:t>
      </w:r>
      <w:r w:rsidR="00715E79" w:rsidRPr="00A60B7F">
        <w:rPr>
          <w:sz w:val="20"/>
          <w:szCs w:val="20"/>
          <w:lang w:val="en-GB"/>
        </w:rPr>
        <w:t xml:space="preserve">commercialization of results </w:t>
      </w:r>
      <w:r w:rsidR="00DE65F2" w:rsidRPr="00A60B7F">
        <w:rPr>
          <w:sz w:val="20"/>
          <w:szCs w:val="20"/>
          <w:lang w:val="en-GB"/>
        </w:rPr>
        <w:t xml:space="preserve">as </w:t>
      </w:r>
      <w:r w:rsidR="00715E79" w:rsidRPr="00A60B7F">
        <w:rPr>
          <w:sz w:val="20"/>
          <w:szCs w:val="20"/>
          <w:lang w:val="en-GB"/>
        </w:rPr>
        <w:t xml:space="preserve">possible and the </w:t>
      </w:r>
      <w:r w:rsidR="006D65D8">
        <w:rPr>
          <w:sz w:val="20"/>
          <w:szCs w:val="20"/>
          <w:lang w:val="en-GB"/>
        </w:rPr>
        <w:t xml:space="preserve">greatest possible </w:t>
      </w:r>
      <w:r w:rsidR="00715E79" w:rsidRPr="00A60B7F">
        <w:rPr>
          <w:sz w:val="20"/>
          <w:szCs w:val="20"/>
          <w:lang w:val="en-GB"/>
        </w:rPr>
        <w:t>effectiveness</w:t>
      </w:r>
      <w:r w:rsidR="00DE65F2" w:rsidRPr="00A60B7F">
        <w:rPr>
          <w:sz w:val="20"/>
          <w:szCs w:val="20"/>
          <w:lang w:val="en-GB"/>
        </w:rPr>
        <w:t xml:space="preserve"> of the funding activity itself</w:t>
      </w:r>
      <w:r w:rsidR="005353B6" w:rsidRPr="00A60B7F">
        <w:rPr>
          <w:sz w:val="20"/>
          <w:szCs w:val="20"/>
          <w:lang w:val="en-GB"/>
        </w:rPr>
        <w:t xml:space="preserve">. </w:t>
      </w:r>
    </w:p>
    <w:p w:rsidR="000B6410" w:rsidRPr="00A60B7F" w:rsidRDefault="00DE65F2">
      <w:pPr>
        <w:rPr>
          <w:sz w:val="20"/>
          <w:szCs w:val="20"/>
          <w:lang w:val="en-GB"/>
        </w:rPr>
      </w:pPr>
      <w:r w:rsidRPr="00A60B7F">
        <w:rPr>
          <w:sz w:val="20"/>
          <w:szCs w:val="20"/>
          <w:lang w:val="en-GB"/>
        </w:rPr>
        <w:t xml:space="preserve">Interested </w:t>
      </w:r>
      <w:r w:rsidR="00F05E75">
        <w:rPr>
          <w:sz w:val="20"/>
          <w:szCs w:val="20"/>
          <w:lang w:val="en-GB"/>
        </w:rPr>
        <w:t>applicants</w:t>
      </w:r>
      <w:r w:rsidR="00F05E75" w:rsidRPr="00A60B7F">
        <w:rPr>
          <w:sz w:val="20"/>
          <w:szCs w:val="20"/>
          <w:lang w:val="en-GB"/>
        </w:rPr>
        <w:t xml:space="preserve"> </w:t>
      </w:r>
      <w:r w:rsidRPr="00A60B7F">
        <w:rPr>
          <w:sz w:val="20"/>
          <w:szCs w:val="20"/>
          <w:lang w:val="en-GB"/>
        </w:rPr>
        <w:t>should contact the BMBF’s project management agency</w:t>
      </w:r>
      <w:r w:rsidR="00750287" w:rsidRPr="00A60B7F">
        <w:rPr>
          <w:sz w:val="20"/>
          <w:szCs w:val="20"/>
          <w:lang w:val="en-GB"/>
        </w:rPr>
        <w:t>:</w:t>
      </w:r>
    </w:p>
    <w:p w:rsidR="00750287" w:rsidRPr="00F05E75" w:rsidRDefault="00DD6507" w:rsidP="00750287">
      <w:pPr>
        <w:rPr>
          <w:sz w:val="20"/>
          <w:szCs w:val="20"/>
        </w:rPr>
      </w:pPr>
      <w:r w:rsidRPr="00F05E75">
        <w:rPr>
          <w:sz w:val="20"/>
          <w:szCs w:val="20"/>
        </w:rPr>
        <w:t>Ms</w:t>
      </w:r>
      <w:r w:rsidR="00750287" w:rsidRPr="00F05E75">
        <w:rPr>
          <w:sz w:val="20"/>
          <w:szCs w:val="20"/>
        </w:rPr>
        <w:t xml:space="preserve"> Anke Krüger </w:t>
      </w:r>
      <w:r w:rsidR="00750287" w:rsidRPr="00F05E75">
        <w:rPr>
          <w:sz w:val="20"/>
          <w:szCs w:val="20"/>
        </w:rPr>
        <w:br/>
        <w:t>Projektträger Jülich</w:t>
      </w:r>
      <w:r w:rsidR="00750287" w:rsidRPr="00F05E75">
        <w:rPr>
          <w:sz w:val="20"/>
          <w:szCs w:val="20"/>
        </w:rPr>
        <w:br/>
      </w:r>
      <w:r w:rsidR="00DE65F2" w:rsidRPr="00F05E75">
        <w:rPr>
          <w:sz w:val="20"/>
          <w:szCs w:val="20"/>
        </w:rPr>
        <w:t>Phone</w:t>
      </w:r>
      <w:r w:rsidR="00750287" w:rsidRPr="00F05E75">
        <w:rPr>
          <w:sz w:val="20"/>
          <w:szCs w:val="20"/>
        </w:rPr>
        <w:t>: +49 30 20199-</w:t>
      </w:r>
      <w:r w:rsidR="0080242B" w:rsidRPr="00F05E75">
        <w:rPr>
          <w:sz w:val="20"/>
          <w:szCs w:val="20"/>
        </w:rPr>
        <w:t>3455</w:t>
      </w:r>
      <w:r w:rsidR="00DE65F2" w:rsidRPr="00F05E75">
        <w:rPr>
          <w:sz w:val="20"/>
          <w:szCs w:val="20"/>
        </w:rPr>
        <w:br/>
        <w:t>E-m</w:t>
      </w:r>
      <w:r w:rsidR="00750287" w:rsidRPr="00F05E75">
        <w:rPr>
          <w:sz w:val="20"/>
          <w:szCs w:val="20"/>
        </w:rPr>
        <w:t>ail: an.krueger@fz-juelich.de</w:t>
      </w:r>
    </w:p>
    <w:p w:rsidR="00050D1B" w:rsidRPr="00A60B7F" w:rsidRDefault="007E251B" w:rsidP="00050D1B">
      <w:pPr>
        <w:rPr>
          <w:b/>
          <w:sz w:val="20"/>
          <w:szCs w:val="20"/>
          <w:lang w:val="en-GB"/>
        </w:rPr>
      </w:pPr>
      <w:r w:rsidRPr="00A60B7F">
        <w:rPr>
          <w:sz w:val="20"/>
          <w:szCs w:val="20"/>
          <w:lang w:val="en-GB"/>
        </w:rPr>
        <w:t xml:space="preserve">More information about the funding measure is available on the </w:t>
      </w:r>
      <w:r w:rsidR="00644EEB" w:rsidRPr="00A60B7F">
        <w:rPr>
          <w:sz w:val="20"/>
          <w:szCs w:val="20"/>
          <w:lang w:val="en-GB"/>
        </w:rPr>
        <w:t>www.fona.de/client_II</w:t>
      </w:r>
      <w:r w:rsidR="00050D1B" w:rsidRPr="00A60B7F">
        <w:rPr>
          <w:sz w:val="20"/>
          <w:szCs w:val="20"/>
          <w:lang w:val="en-GB"/>
        </w:rPr>
        <w:t xml:space="preserve"> </w:t>
      </w:r>
      <w:r w:rsidRPr="00A60B7F">
        <w:rPr>
          <w:sz w:val="20"/>
          <w:szCs w:val="20"/>
          <w:lang w:val="en-GB"/>
        </w:rPr>
        <w:t>webpage or here:</w:t>
      </w:r>
      <w:r w:rsidR="00050D1B" w:rsidRPr="00A60B7F">
        <w:rPr>
          <w:sz w:val="20"/>
          <w:szCs w:val="20"/>
          <w:lang w:val="en-GB"/>
        </w:rPr>
        <w:t xml:space="preserve"> </w:t>
      </w:r>
      <w:hyperlink r:id="rId8" w:history="1">
        <w:r w:rsidR="003F6EA7" w:rsidRPr="00891E32">
          <w:rPr>
            <w:rStyle w:val="Hyperlink"/>
            <w:b/>
            <w:sz w:val="20"/>
            <w:szCs w:val="20"/>
            <w:lang w:val="en-US"/>
          </w:rPr>
          <w:t>https://www.bmbf.de/foerderungen/bekanntmachung-1355.html</w:t>
        </w:r>
      </w:hyperlink>
      <w:r w:rsidR="00050D1B" w:rsidRPr="00A60B7F">
        <w:rPr>
          <w:sz w:val="20"/>
          <w:szCs w:val="20"/>
          <w:lang w:val="en-GB"/>
        </w:rPr>
        <w:t xml:space="preserve">. </w:t>
      </w:r>
    </w:p>
    <w:p w:rsidR="00422946" w:rsidRPr="00A60B7F" w:rsidRDefault="000B6410">
      <w:pPr>
        <w:rPr>
          <w:sz w:val="20"/>
          <w:szCs w:val="20"/>
          <w:lang w:val="en-GB"/>
        </w:rPr>
      </w:pPr>
      <w:r w:rsidRPr="00A60B7F">
        <w:rPr>
          <w:sz w:val="20"/>
          <w:szCs w:val="20"/>
          <w:lang w:val="en-GB"/>
        </w:rPr>
        <w:t xml:space="preserve"> </w:t>
      </w:r>
      <w:r w:rsidR="00422946" w:rsidRPr="00A60B7F">
        <w:rPr>
          <w:sz w:val="20"/>
          <w:szCs w:val="20"/>
          <w:lang w:val="en-GB"/>
        </w:rPr>
        <w:br w:type="page"/>
      </w:r>
    </w:p>
    <w:p w:rsidR="00094693" w:rsidRPr="00A60B7F" w:rsidRDefault="00BA2E99" w:rsidP="00624F53">
      <w:pPr>
        <w:spacing w:after="120" w:line="24" w:lineRule="atLeast"/>
        <w:rPr>
          <w:b/>
          <w:sz w:val="20"/>
          <w:szCs w:val="20"/>
          <w:lang w:val="en-GB"/>
        </w:rPr>
      </w:pPr>
      <w:r>
        <w:rPr>
          <w:b/>
          <w:sz w:val="20"/>
          <w:szCs w:val="20"/>
          <w:lang w:val="en-GB"/>
        </w:rPr>
        <w:lastRenderedPageBreak/>
        <w:t>Annex</w:t>
      </w:r>
      <w:r w:rsidRPr="00A60B7F">
        <w:rPr>
          <w:b/>
          <w:sz w:val="20"/>
          <w:szCs w:val="20"/>
          <w:lang w:val="en-GB"/>
        </w:rPr>
        <w:t xml:space="preserve"> </w:t>
      </w:r>
      <w:r w:rsidR="00094693" w:rsidRPr="00A60B7F">
        <w:rPr>
          <w:b/>
          <w:sz w:val="20"/>
          <w:szCs w:val="20"/>
          <w:lang w:val="en-GB"/>
        </w:rPr>
        <w:t xml:space="preserve">1: </w:t>
      </w:r>
    </w:p>
    <w:p w:rsidR="006140C0" w:rsidRPr="00A60B7F" w:rsidRDefault="00DD6507" w:rsidP="00624F53">
      <w:pPr>
        <w:spacing w:after="120" w:line="24" w:lineRule="atLeast"/>
        <w:rPr>
          <w:b/>
          <w:sz w:val="20"/>
          <w:szCs w:val="20"/>
          <w:lang w:val="en-GB"/>
        </w:rPr>
      </w:pPr>
      <w:r w:rsidRPr="00A60B7F">
        <w:rPr>
          <w:b/>
          <w:sz w:val="20"/>
          <w:szCs w:val="20"/>
          <w:lang w:val="en-GB"/>
        </w:rPr>
        <w:t xml:space="preserve">Topic descriptions and respective priority countries under the BMBF’s </w:t>
      </w:r>
      <w:r w:rsidR="00051AC0" w:rsidRPr="00A60B7F">
        <w:rPr>
          <w:b/>
          <w:sz w:val="20"/>
          <w:szCs w:val="20"/>
          <w:lang w:val="en-GB"/>
        </w:rPr>
        <w:t>“</w:t>
      </w:r>
      <w:r w:rsidRPr="00A60B7F">
        <w:rPr>
          <w:b/>
          <w:sz w:val="20"/>
          <w:szCs w:val="20"/>
          <w:lang w:val="en-GB"/>
        </w:rPr>
        <w:t>CLIENT II</w:t>
      </w:r>
      <w:r w:rsidR="00051AC0" w:rsidRPr="00A60B7F">
        <w:rPr>
          <w:b/>
          <w:sz w:val="20"/>
          <w:szCs w:val="20"/>
          <w:lang w:val="en-GB"/>
        </w:rPr>
        <w:t>”</w:t>
      </w:r>
      <w:r w:rsidRPr="00A60B7F">
        <w:rPr>
          <w:b/>
          <w:sz w:val="20"/>
          <w:szCs w:val="20"/>
          <w:lang w:val="en-GB"/>
        </w:rPr>
        <w:t xml:space="preserve"> funding measure</w:t>
      </w:r>
      <w:r w:rsidR="006140C0" w:rsidRPr="00A60B7F">
        <w:rPr>
          <w:b/>
          <w:sz w:val="20"/>
          <w:szCs w:val="20"/>
          <w:lang w:val="en-GB"/>
        </w:rPr>
        <w:t>:</w:t>
      </w:r>
    </w:p>
    <w:p w:rsidR="00112C15" w:rsidRPr="00A60B7F" w:rsidRDefault="00DD6507"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Resource efficiency and sustainable resource technologies</w:t>
      </w:r>
      <w:r w:rsidR="00624F53" w:rsidRPr="00A60B7F">
        <w:rPr>
          <w:sz w:val="20"/>
          <w:szCs w:val="20"/>
          <w:lang w:val="en-GB"/>
        </w:rPr>
        <w:t xml:space="preserve">: </w:t>
      </w:r>
      <w:r w:rsidR="00DE65F2" w:rsidRPr="00A60B7F">
        <w:rPr>
          <w:sz w:val="20"/>
          <w:szCs w:val="20"/>
          <w:lang w:val="en-GB"/>
        </w:rPr>
        <w:t xml:space="preserve">Securing </w:t>
      </w:r>
      <w:r w:rsidR="000754A9">
        <w:rPr>
          <w:sz w:val="20"/>
          <w:szCs w:val="20"/>
          <w:lang w:val="en-GB"/>
        </w:rPr>
        <w:t>the</w:t>
      </w:r>
      <w:r w:rsidR="00DE65F2" w:rsidRPr="00A60B7F">
        <w:rPr>
          <w:sz w:val="20"/>
          <w:szCs w:val="20"/>
          <w:lang w:val="en-GB"/>
        </w:rPr>
        <w:t xml:space="preserve"> supply of raw materials of strategic economic importance as laid out in the </w:t>
      </w:r>
      <w:r w:rsidR="00D26B1C" w:rsidRPr="00A60B7F">
        <w:rPr>
          <w:rFonts w:cs="BundesSerif Office"/>
          <w:color w:val="000000"/>
          <w:sz w:val="20"/>
          <w:szCs w:val="20"/>
          <w:lang w:val="en-GB"/>
        </w:rPr>
        <w:t xml:space="preserve">BMBF’s 2012 research and development programme </w:t>
      </w:r>
      <w:r w:rsidR="00DE65F2" w:rsidRPr="00A60B7F">
        <w:rPr>
          <w:sz w:val="20"/>
          <w:szCs w:val="20"/>
          <w:lang w:val="en-GB"/>
        </w:rPr>
        <w:t>“</w:t>
      </w:r>
      <w:r w:rsidR="00DE65F2" w:rsidRPr="00A60B7F">
        <w:rPr>
          <w:rFonts w:cs="BundesSerif Office"/>
          <w:color w:val="000000"/>
          <w:sz w:val="20"/>
          <w:szCs w:val="20"/>
          <w:lang w:val="en-GB"/>
        </w:rPr>
        <w:t>Raw materials of strategic economic importance for high-tech made in Germany”</w:t>
      </w:r>
      <w:r w:rsidR="00624F53" w:rsidRPr="00A60B7F">
        <w:rPr>
          <w:sz w:val="20"/>
          <w:szCs w:val="20"/>
          <w:lang w:val="en-GB"/>
        </w:rPr>
        <w:t xml:space="preserve">; </w:t>
      </w:r>
      <w:r w:rsidR="00D26B1C" w:rsidRPr="00A60B7F">
        <w:rPr>
          <w:sz w:val="20"/>
          <w:szCs w:val="20"/>
          <w:lang w:val="en-GB"/>
        </w:rPr>
        <w:t>innovations to increase raw materials productivity</w:t>
      </w:r>
      <w:r w:rsidR="00624F53" w:rsidRPr="00A60B7F">
        <w:rPr>
          <w:sz w:val="20"/>
          <w:szCs w:val="20"/>
          <w:lang w:val="en-GB"/>
        </w:rPr>
        <w:t xml:space="preserve">; </w:t>
      </w:r>
      <w:r w:rsidR="00D26B1C" w:rsidRPr="00A60B7F">
        <w:rPr>
          <w:sz w:val="20"/>
          <w:szCs w:val="20"/>
          <w:lang w:val="en-GB"/>
        </w:rPr>
        <w:t xml:space="preserve">sustainable raw materials extraction and </w:t>
      </w:r>
      <w:r w:rsidR="00624F53" w:rsidRPr="00A60B7F">
        <w:rPr>
          <w:sz w:val="20"/>
          <w:szCs w:val="20"/>
          <w:lang w:val="en-GB"/>
        </w:rPr>
        <w:t xml:space="preserve">management; </w:t>
      </w:r>
      <w:r w:rsidR="00D26B1C" w:rsidRPr="00A60B7F">
        <w:rPr>
          <w:sz w:val="20"/>
          <w:szCs w:val="20"/>
          <w:lang w:val="en-GB"/>
        </w:rPr>
        <w:t xml:space="preserve">increasing resource efficiency </w:t>
      </w:r>
      <w:r w:rsidR="00624F53" w:rsidRPr="00A60B7F">
        <w:rPr>
          <w:sz w:val="20"/>
          <w:szCs w:val="20"/>
          <w:lang w:val="en-GB"/>
        </w:rPr>
        <w:t>(</w:t>
      </w:r>
      <w:r w:rsidR="00D26B1C" w:rsidRPr="00A60B7F">
        <w:rPr>
          <w:sz w:val="20"/>
          <w:szCs w:val="20"/>
          <w:lang w:val="en-GB"/>
        </w:rPr>
        <w:t>raw materials, material</w:t>
      </w:r>
      <w:r w:rsidR="00624F53" w:rsidRPr="00A60B7F">
        <w:rPr>
          <w:sz w:val="20"/>
          <w:szCs w:val="20"/>
          <w:lang w:val="en-GB"/>
        </w:rPr>
        <w:t xml:space="preserve">); </w:t>
      </w:r>
      <w:r w:rsidR="00D26B1C" w:rsidRPr="00A60B7F">
        <w:rPr>
          <w:sz w:val="20"/>
          <w:szCs w:val="20"/>
          <w:lang w:val="en-GB"/>
        </w:rPr>
        <w:t>s</w:t>
      </w:r>
      <w:r w:rsidR="00624F53" w:rsidRPr="00A60B7F">
        <w:rPr>
          <w:sz w:val="20"/>
          <w:szCs w:val="20"/>
          <w:lang w:val="en-GB"/>
        </w:rPr>
        <w:t xml:space="preserve">ubstitution </w:t>
      </w:r>
      <w:r w:rsidR="00D26B1C" w:rsidRPr="00A60B7F">
        <w:rPr>
          <w:sz w:val="20"/>
          <w:szCs w:val="20"/>
          <w:lang w:val="en-GB"/>
        </w:rPr>
        <w:t>of scarce raw materials</w:t>
      </w:r>
      <w:r w:rsidR="00624F53" w:rsidRPr="00A60B7F">
        <w:rPr>
          <w:sz w:val="20"/>
          <w:szCs w:val="20"/>
          <w:lang w:val="en-GB"/>
        </w:rPr>
        <w:t xml:space="preserve">; </w:t>
      </w:r>
      <w:r w:rsidR="00D26B1C" w:rsidRPr="00A60B7F">
        <w:rPr>
          <w:sz w:val="20"/>
          <w:szCs w:val="20"/>
          <w:lang w:val="en-GB"/>
        </w:rPr>
        <w:t>completion of raw materials cycles and r</w:t>
      </w:r>
      <w:r w:rsidR="00624F53" w:rsidRPr="00A60B7F">
        <w:rPr>
          <w:sz w:val="20"/>
          <w:szCs w:val="20"/>
          <w:lang w:val="en-GB"/>
        </w:rPr>
        <w:t xml:space="preserve">ecycling; </w:t>
      </w:r>
      <w:r w:rsidR="00D26B1C" w:rsidRPr="00A60B7F">
        <w:rPr>
          <w:sz w:val="20"/>
          <w:szCs w:val="20"/>
          <w:lang w:val="en-GB"/>
        </w:rPr>
        <w:t>sustainable raw materials extraction and directly related aspects of sustainable land/water management</w:t>
      </w:r>
      <w:r w:rsidR="00624F53" w:rsidRPr="00A60B7F">
        <w:rPr>
          <w:sz w:val="20"/>
          <w:szCs w:val="20"/>
          <w:lang w:val="en-GB"/>
        </w:rPr>
        <w:t xml:space="preserve">; </w:t>
      </w:r>
    </w:p>
    <w:p w:rsidR="00624F53" w:rsidRPr="00A60B7F" w:rsidRDefault="00584822" w:rsidP="00584822">
      <w:pPr>
        <w:spacing w:before="60" w:after="120" w:line="24" w:lineRule="atLeast"/>
        <w:ind w:left="708"/>
        <w:jc w:val="both"/>
        <w:rPr>
          <w:sz w:val="20"/>
          <w:szCs w:val="20"/>
          <w:lang w:val="en-GB"/>
        </w:rPr>
      </w:pPr>
      <w:r w:rsidRPr="00A60B7F">
        <w:rPr>
          <w:b/>
          <w:sz w:val="20"/>
          <w:szCs w:val="20"/>
          <w:lang w:val="en-GB"/>
        </w:rPr>
        <w:sym w:font="Wingdings 3" w:char="F039"/>
      </w:r>
      <w:r w:rsidRPr="00A60B7F">
        <w:rPr>
          <w:b/>
          <w:sz w:val="20"/>
          <w:szCs w:val="20"/>
          <w:lang w:val="en-GB"/>
        </w:rPr>
        <w:t xml:space="preserve"> </w:t>
      </w:r>
      <w:r w:rsidR="00DD6507" w:rsidRPr="00A60B7F">
        <w:rPr>
          <w:b/>
          <w:sz w:val="20"/>
          <w:szCs w:val="20"/>
          <w:lang w:val="en-GB"/>
        </w:rPr>
        <w:t>South America</w:t>
      </w:r>
      <w:r w:rsidR="00624F53" w:rsidRPr="00A60B7F">
        <w:rPr>
          <w:b/>
          <w:sz w:val="20"/>
          <w:szCs w:val="20"/>
          <w:lang w:val="en-GB"/>
        </w:rPr>
        <w:t xml:space="preserve"> (</w:t>
      </w:r>
      <w:r w:rsidR="00DD6507" w:rsidRPr="00A60B7F">
        <w:rPr>
          <w:b/>
          <w:sz w:val="20"/>
          <w:szCs w:val="20"/>
          <w:lang w:val="en-GB"/>
        </w:rPr>
        <w:t>in particular Brazil</w:t>
      </w:r>
      <w:r w:rsidR="00624F53" w:rsidRPr="00A60B7F">
        <w:rPr>
          <w:b/>
          <w:sz w:val="20"/>
          <w:szCs w:val="20"/>
          <w:lang w:val="en-GB"/>
        </w:rPr>
        <w:t>, Chile, Peru)</w:t>
      </w:r>
      <w:r w:rsidR="00422946" w:rsidRPr="00A60B7F">
        <w:rPr>
          <w:b/>
          <w:sz w:val="20"/>
          <w:szCs w:val="20"/>
          <w:lang w:val="en-GB"/>
        </w:rPr>
        <w:t>, Ka</w:t>
      </w:r>
      <w:r w:rsidR="00DD6507" w:rsidRPr="00A60B7F">
        <w:rPr>
          <w:b/>
          <w:sz w:val="20"/>
          <w:szCs w:val="20"/>
          <w:lang w:val="en-GB"/>
        </w:rPr>
        <w:t>zakhs</w:t>
      </w:r>
      <w:r w:rsidR="00422946" w:rsidRPr="00A60B7F">
        <w:rPr>
          <w:b/>
          <w:sz w:val="20"/>
          <w:szCs w:val="20"/>
          <w:lang w:val="en-GB"/>
        </w:rPr>
        <w:t>tan, Mongoli</w:t>
      </w:r>
      <w:r w:rsidR="00DD6507" w:rsidRPr="00A60B7F">
        <w:rPr>
          <w:b/>
          <w:sz w:val="20"/>
          <w:szCs w:val="20"/>
          <w:lang w:val="en-GB"/>
        </w:rPr>
        <w:t>a</w:t>
      </w:r>
      <w:r w:rsidR="00422946" w:rsidRPr="00A60B7F">
        <w:rPr>
          <w:b/>
          <w:sz w:val="20"/>
          <w:szCs w:val="20"/>
          <w:lang w:val="en-GB"/>
        </w:rPr>
        <w:t>, Vietnam</w:t>
      </w:r>
    </w:p>
    <w:p w:rsidR="00624F53" w:rsidRPr="00A60B7F" w:rsidRDefault="00DD6507"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Wat</w:t>
      </w:r>
      <w:r w:rsidR="00624F53" w:rsidRPr="00A60B7F">
        <w:rPr>
          <w:b/>
          <w:sz w:val="20"/>
          <w:szCs w:val="20"/>
          <w:u w:val="single"/>
          <w:lang w:val="en-GB"/>
        </w:rPr>
        <w:t>er</w:t>
      </w:r>
      <w:r w:rsidRPr="00A60B7F">
        <w:rPr>
          <w:b/>
          <w:sz w:val="20"/>
          <w:szCs w:val="20"/>
          <w:u w:val="single"/>
          <w:lang w:val="en-GB"/>
        </w:rPr>
        <w:t xml:space="preserve"> </w:t>
      </w:r>
      <w:r w:rsidR="00624F53" w:rsidRPr="00A60B7F">
        <w:rPr>
          <w:b/>
          <w:sz w:val="20"/>
          <w:szCs w:val="20"/>
          <w:u w:val="single"/>
          <w:lang w:val="en-GB"/>
        </w:rPr>
        <w:t>management</w:t>
      </w:r>
      <w:r w:rsidR="00925876" w:rsidRPr="00A60B7F">
        <w:rPr>
          <w:sz w:val="20"/>
          <w:szCs w:val="20"/>
          <w:lang w:val="en-GB"/>
        </w:rPr>
        <w:t xml:space="preserve">: </w:t>
      </w:r>
    </w:p>
    <w:p w:rsidR="00BF27EA" w:rsidRPr="00EC3DC3" w:rsidRDefault="00584822" w:rsidP="00584822">
      <w:pPr>
        <w:spacing w:before="60" w:after="120" w:line="24" w:lineRule="atLeast"/>
        <w:ind w:left="708"/>
        <w:jc w:val="both"/>
        <w:rPr>
          <w:sz w:val="20"/>
          <w:szCs w:val="20"/>
          <w:lang w:val="en-GB"/>
        </w:rPr>
      </w:pPr>
      <w:r w:rsidRPr="00A60B7F">
        <w:rPr>
          <w:b/>
          <w:sz w:val="20"/>
          <w:szCs w:val="20"/>
          <w:lang w:val="en-GB"/>
        </w:rPr>
        <w:sym w:font="Wingdings 3" w:char="F039"/>
      </w:r>
      <w:r w:rsidRPr="00A60B7F">
        <w:rPr>
          <w:b/>
          <w:sz w:val="20"/>
          <w:szCs w:val="20"/>
          <w:lang w:val="en-GB"/>
        </w:rPr>
        <w:t xml:space="preserve"> </w:t>
      </w:r>
      <w:r w:rsidR="00BF27EA">
        <w:rPr>
          <w:b/>
          <w:sz w:val="20"/>
          <w:szCs w:val="20"/>
          <w:lang w:val="en-GB"/>
        </w:rPr>
        <w:t xml:space="preserve">Cooperation with </w:t>
      </w:r>
      <w:r w:rsidR="00624F53" w:rsidRPr="00A60B7F">
        <w:rPr>
          <w:b/>
          <w:sz w:val="20"/>
          <w:szCs w:val="20"/>
          <w:lang w:val="en-GB"/>
        </w:rPr>
        <w:t>China</w:t>
      </w:r>
      <w:r w:rsidR="00BF27EA">
        <w:rPr>
          <w:b/>
          <w:sz w:val="20"/>
          <w:szCs w:val="20"/>
          <w:lang w:val="en-GB"/>
        </w:rPr>
        <w:t>:</w:t>
      </w:r>
      <w:r w:rsidR="00971EC1">
        <w:rPr>
          <w:b/>
          <w:sz w:val="20"/>
          <w:szCs w:val="20"/>
          <w:lang w:val="en-GB"/>
        </w:rPr>
        <w:t xml:space="preserve"> </w:t>
      </w:r>
      <w:r w:rsidR="00D43CDC" w:rsidRPr="00EC3DC3">
        <w:rPr>
          <w:sz w:val="20"/>
          <w:szCs w:val="20"/>
          <w:lang w:val="en-GB"/>
        </w:rPr>
        <w:t xml:space="preserve">Both sides agreed </w:t>
      </w:r>
      <w:r w:rsidR="0055272A">
        <w:rPr>
          <w:sz w:val="20"/>
          <w:szCs w:val="20"/>
          <w:lang w:val="en-GB"/>
        </w:rPr>
        <w:t xml:space="preserve">in </w:t>
      </w:r>
      <w:r w:rsidR="0055272A" w:rsidRPr="00EC3DC3">
        <w:rPr>
          <w:sz w:val="20"/>
          <w:szCs w:val="20"/>
          <w:lang w:val="en-GB"/>
        </w:rPr>
        <w:t>2016</w:t>
      </w:r>
      <w:r w:rsidR="0055272A">
        <w:rPr>
          <w:sz w:val="20"/>
          <w:szCs w:val="20"/>
          <w:lang w:val="en-GB"/>
        </w:rPr>
        <w:t xml:space="preserve"> </w:t>
      </w:r>
      <w:r w:rsidR="00D43CDC" w:rsidRPr="00EC3DC3">
        <w:rPr>
          <w:sz w:val="20"/>
          <w:szCs w:val="20"/>
          <w:lang w:val="en-GB"/>
        </w:rPr>
        <w:t xml:space="preserve">to </w:t>
      </w:r>
      <w:r w:rsidR="00971EC1" w:rsidRPr="00EC3DC3">
        <w:rPr>
          <w:sz w:val="20"/>
          <w:szCs w:val="20"/>
          <w:lang w:val="en-GB"/>
        </w:rPr>
        <w:t>refocus</w:t>
      </w:r>
      <w:r w:rsidR="00D43CDC" w:rsidRPr="00EC3DC3">
        <w:rPr>
          <w:sz w:val="20"/>
          <w:szCs w:val="20"/>
          <w:lang w:val="en-GB"/>
        </w:rPr>
        <w:t xml:space="preserve"> STC in China </w:t>
      </w:r>
      <w:r w:rsidR="00B8122C">
        <w:rPr>
          <w:sz w:val="20"/>
          <w:szCs w:val="20"/>
          <w:lang w:val="en-GB"/>
        </w:rPr>
        <w:t>under</w:t>
      </w:r>
      <w:r w:rsidR="00D43CDC" w:rsidRPr="00EC3DC3">
        <w:rPr>
          <w:sz w:val="20"/>
          <w:szCs w:val="20"/>
          <w:lang w:val="en-GB"/>
        </w:rPr>
        <w:t xml:space="preserve"> the country’s megawater programme for the treatment and containment of water pollution.</w:t>
      </w:r>
      <w:r w:rsidR="00624F53" w:rsidRPr="00EC3DC3">
        <w:rPr>
          <w:sz w:val="20"/>
          <w:szCs w:val="20"/>
          <w:lang w:val="en-GB"/>
        </w:rPr>
        <w:t xml:space="preserve"> </w:t>
      </w:r>
      <w:r w:rsidR="00D43CDC" w:rsidRPr="00EC3DC3">
        <w:rPr>
          <w:sz w:val="20"/>
          <w:szCs w:val="20"/>
          <w:lang w:val="en-GB"/>
        </w:rPr>
        <w:t xml:space="preserve">Bilateral research projects will focus on the </w:t>
      </w:r>
      <w:r w:rsidR="00B8122C">
        <w:rPr>
          <w:sz w:val="20"/>
          <w:szCs w:val="20"/>
          <w:lang w:val="en-GB"/>
        </w:rPr>
        <w:t xml:space="preserve">two </w:t>
      </w:r>
      <w:r w:rsidR="00D43CDC" w:rsidRPr="00EC3DC3">
        <w:rPr>
          <w:sz w:val="20"/>
          <w:szCs w:val="20"/>
          <w:lang w:val="en-GB"/>
        </w:rPr>
        <w:t xml:space="preserve">priority regions of the megawater programme Jing-Jin-Li (= Beijing metropolitan area) and </w:t>
      </w:r>
      <w:r w:rsidR="00EC3DC3" w:rsidRPr="00EC3DC3">
        <w:rPr>
          <w:sz w:val="20"/>
          <w:szCs w:val="20"/>
          <w:lang w:val="en-GB"/>
        </w:rPr>
        <w:t xml:space="preserve">Lake </w:t>
      </w:r>
      <w:r w:rsidR="00D43CDC" w:rsidRPr="00EC3DC3">
        <w:rPr>
          <w:sz w:val="20"/>
          <w:szCs w:val="20"/>
          <w:lang w:val="en-GB"/>
        </w:rPr>
        <w:t>Tai</w:t>
      </w:r>
      <w:r w:rsidR="00EC3DC3" w:rsidRPr="00EC3DC3">
        <w:rPr>
          <w:sz w:val="20"/>
          <w:szCs w:val="20"/>
          <w:lang w:val="en-GB"/>
        </w:rPr>
        <w:t xml:space="preserve">. Priority areas of cooperation are: </w:t>
      </w:r>
      <w:r w:rsidR="00EC3DC3">
        <w:rPr>
          <w:sz w:val="20"/>
          <w:szCs w:val="20"/>
          <w:lang w:val="en-GB"/>
        </w:rPr>
        <w:t>technologies and strategies for water pollution control; implementation of the “</w:t>
      </w:r>
      <w:r w:rsidR="0055272A">
        <w:rPr>
          <w:sz w:val="20"/>
          <w:szCs w:val="20"/>
          <w:lang w:val="en-GB"/>
        </w:rPr>
        <w:t>sponge c</w:t>
      </w:r>
      <w:r w:rsidR="00EC3DC3">
        <w:rPr>
          <w:sz w:val="20"/>
          <w:szCs w:val="20"/>
          <w:lang w:val="en-GB"/>
        </w:rPr>
        <w:t xml:space="preserve">ities” concept; efficient waste water treatment and reuse as well as sewage sludge recycling; industrial effluent </w:t>
      </w:r>
      <w:r w:rsidR="0071327B">
        <w:rPr>
          <w:sz w:val="20"/>
          <w:szCs w:val="20"/>
          <w:lang w:val="en-GB"/>
        </w:rPr>
        <w:t>treatment for selected key industries; drinking water supply and safety.</w:t>
      </w:r>
    </w:p>
    <w:p w:rsidR="00BF27EA" w:rsidRPr="00EC347F" w:rsidRDefault="00BF27EA" w:rsidP="0071327B">
      <w:pPr>
        <w:spacing w:before="60" w:after="120" w:line="24" w:lineRule="atLeast"/>
        <w:ind w:left="708"/>
        <w:jc w:val="both"/>
        <w:rPr>
          <w:sz w:val="20"/>
          <w:szCs w:val="20"/>
          <w:lang w:val="en-GB"/>
        </w:rPr>
      </w:pPr>
      <w:r>
        <w:rPr>
          <w:b/>
          <w:sz w:val="20"/>
          <w:szCs w:val="20"/>
          <w:lang w:val="en-GB"/>
        </w:rPr>
        <w:t xml:space="preserve">Cooperation with </w:t>
      </w:r>
      <w:r w:rsidR="00624F53" w:rsidRPr="00A60B7F">
        <w:rPr>
          <w:b/>
          <w:sz w:val="20"/>
          <w:szCs w:val="20"/>
          <w:lang w:val="en-GB"/>
        </w:rPr>
        <w:t>Vietnam</w:t>
      </w:r>
      <w:r>
        <w:rPr>
          <w:b/>
          <w:sz w:val="20"/>
          <w:szCs w:val="20"/>
          <w:lang w:val="en-GB"/>
        </w:rPr>
        <w:t>:</w:t>
      </w:r>
      <w:r w:rsidR="0071327B">
        <w:rPr>
          <w:b/>
          <w:sz w:val="20"/>
          <w:szCs w:val="20"/>
          <w:lang w:val="en-GB"/>
        </w:rPr>
        <w:t xml:space="preserve"> </w:t>
      </w:r>
      <w:r w:rsidR="0071327B" w:rsidRPr="0071327B">
        <w:rPr>
          <w:sz w:val="20"/>
          <w:szCs w:val="20"/>
          <w:lang w:val="en-GB"/>
        </w:rPr>
        <w:t>Future STC with Vietnam in the area of water management will focus on only a few regions, namely in the Mekong Region in the country’s south</w:t>
      </w:r>
      <w:r w:rsidR="0071327B">
        <w:rPr>
          <w:sz w:val="20"/>
          <w:szCs w:val="20"/>
          <w:lang w:val="en-GB"/>
        </w:rPr>
        <w:t xml:space="preserve"> where activities are in progress for the long-term development of the delta </w:t>
      </w:r>
      <w:r w:rsidR="0055272A">
        <w:rPr>
          <w:sz w:val="20"/>
          <w:szCs w:val="20"/>
          <w:lang w:val="en-GB"/>
        </w:rPr>
        <w:t>area</w:t>
      </w:r>
      <w:r w:rsidR="0071327B">
        <w:rPr>
          <w:sz w:val="20"/>
          <w:szCs w:val="20"/>
          <w:lang w:val="en-GB"/>
        </w:rPr>
        <w:t xml:space="preserve">, in particular </w:t>
      </w:r>
      <w:r w:rsidR="003633BA">
        <w:rPr>
          <w:sz w:val="20"/>
          <w:szCs w:val="20"/>
          <w:lang w:val="en-GB"/>
        </w:rPr>
        <w:t xml:space="preserve">with regard to </w:t>
      </w:r>
      <w:r w:rsidR="0071327B">
        <w:rPr>
          <w:sz w:val="20"/>
          <w:szCs w:val="20"/>
          <w:lang w:val="en-GB"/>
        </w:rPr>
        <w:t xml:space="preserve">the following </w:t>
      </w:r>
      <w:r w:rsidR="003633BA">
        <w:rPr>
          <w:sz w:val="20"/>
          <w:szCs w:val="20"/>
          <w:lang w:val="en-GB"/>
        </w:rPr>
        <w:t>aspects</w:t>
      </w:r>
      <w:r w:rsidR="0071327B">
        <w:rPr>
          <w:sz w:val="20"/>
          <w:szCs w:val="20"/>
          <w:lang w:val="en-GB"/>
        </w:rPr>
        <w:t>: land subsidence; salinization of soils and aquifers; management of ground- and surface water and run-off; erosion and coastal protection; integrated planning approaches and socioeconomic aspects. Practical problem-solving approaches</w:t>
      </w:r>
      <w:r w:rsidR="0055272A">
        <w:rPr>
          <w:sz w:val="20"/>
          <w:szCs w:val="20"/>
          <w:lang w:val="en-GB"/>
        </w:rPr>
        <w:t xml:space="preserve"> –</w:t>
      </w:r>
      <w:r w:rsidR="0071327B">
        <w:rPr>
          <w:sz w:val="20"/>
          <w:szCs w:val="20"/>
          <w:lang w:val="en-GB"/>
        </w:rPr>
        <w:t xml:space="preserve"> preferably with a demonstration character</w:t>
      </w:r>
      <w:r w:rsidR="0055272A">
        <w:rPr>
          <w:sz w:val="20"/>
          <w:szCs w:val="20"/>
          <w:lang w:val="en-GB"/>
        </w:rPr>
        <w:t xml:space="preserve"> –</w:t>
      </w:r>
      <w:r w:rsidR="0071327B">
        <w:rPr>
          <w:sz w:val="20"/>
          <w:szCs w:val="20"/>
          <w:lang w:val="en-GB"/>
        </w:rPr>
        <w:t xml:space="preserve"> </w:t>
      </w:r>
      <w:r w:rsidR="00EC347F">
        <w:rPr>
          <w:sz w:val="20"/>
          <w:szCs w:val="20"/>
          <w:lang w:val="en-GB"/>
        </w:rPr>
        <w:t xml:space="preserve">must </w:t>
      </w:r>
      <w:r w:rsidR="003633BA">
        <w:rPr>
          <w:sz w:val="20"/>
          <w:szCs w:val="20"/>
          <w:lang w:val="en-GB"/>
        </w:rPr>
        <w:t>complement</w:t>
      </w:r>
      <w:r w:rsidR="00EC347F">
        <w:rPr>
          <w:sz w:val="20"/>
          <w:szCs w:val="20"/>
          <w:lang w:val="en-GB"/>
        </w:rPr>
        <w:t xml:space="preserve"> the spectrum of existing projects or of R&amp;D measures </w:t>
      </w:r>
      <w:r w:rsidR="0055272A">
        <w:rPr>
          <w:sz w:val="20"/>
          <w:szCs w:val="20"/>
          <w:lang w:val="en-GB"/>
        </w:rPr>
        <w:t xml:space="preserve">which are </w:t>
      </w:r>
      <w:r w:rsidR="00EC347F">
        <w:rPr>
          <w:sz w:val="20"/>
          <w:szCs w:val="20"/>
          <w:lang w:val="en-GB"/>
        </w:rPr>
        <w:t xml:space="preserve">in the preparation stage. The focus in northern Vietnam is </w:t>
      </w:r>
      <w:r w:rsidR="00D336B4">
        <w:rPr>
          <w:sz w:val="20"/>
          <w:szCs w:val="20"/>
          <w:lang w:val="en-GB"/>
        </w:rPr>
        <w:t xml:space="preserve">expected </w:t>
      </w:r>
      <w:r w:rsidR="00EC347F">
        <w:rPr>
          <w:sz w:val="20"/>
          <w:szCs w:val="20"/>
          <w:lang w:val="en-GB"/>
        </w:rPr>
        <w:t>to be on the Red River (greater Hanoi in particular). The key areas of focus here are management and consumption of water resources, drinking water supply and safety, and industrial and agriculture water use.</w:t>
      </w:r>
    </w:p>
    <w:p w:rsidR="00624F53" w:rsidRDefault="00BF27EA" w:rsidP="00EC347F">
      <w:pPr>
        <w:spacing w:before="60" w:after="120" w:line="24" w:lineRule="atLeast"/>
        <w:ind w:left="708"/>
        <w:jc w:val="both"/>
        <w:rPr>
          <w:sz w:val="20"/>
          <w:szCs w:val="20"/>
          <w:lang w:val="en-GB"/>
        </w:rPr>
      </w:pPr>
      <w:r>
        <w:rPr>
          <w:b/>
          <w:sz w:val="20"/>
          <w:szCs w:val="20"/>
          <w:lang w:val="en-GB"/>
        </w:rPr>
        <w:t xml:space="preserve">Cooperation with </w:t>
      </w:r>
      <w:r w:rsidR="00DD6507" w:rsidRPr="00A60B7F">
        <w:rPr>
          <w:b/>
          <w:sz w:val="20"/>
          <w:szCs w:val="20"/>
          <w:lang w:val="en-GB"/>
        </w:rPr>
        <w:t>Kazakhstan</w:t>
      </w:r>
      <w:r>
        <w:rPr>
          <w:sz w:val="20"/>
          <w:szCs w:val="20"/>
          <w:lang w:val="en-GB"/>
        </w:rPr>
        <w:t>:</w:t>
      </w:r>
      <w:r w:rsidR="00EC347F">
        <w:rPr>
          <w:sz w:val="20"/>
          <w:szCs w:val="20"/>
          <w:lang w:val="en-GB"/>
        </w:rPr>
        <w:t xml:space="preserve"> R&amp;D </w:t>
      </w:r>
      <w:r w:rsidR="00CB1447">
        <w:rPr>
          <w:sz w:val="20"/>
          <w:szCs w:val="20"/>
          <w:lang w:val="en-GB"/>
        </w:rPr>
        <w:t xml:space="preserve">outline </w:t>
      </w:r>
      <w:r w:rsidR="00EC347F">
        <w:rPr>
          <w:sz w:val="20"/>
          <w:szCs w:val="20"/>
          <w:lang w:val="en-GB"/>
        </w:rPr>
        <w:t xml:space="preserve">proposals in the area of water management </w:t>
      </w:r>
      <w:r w:rsidR="0055272A">
        <w:rPr>
          <w:sz w:val="20"/>
          <w:szCs w:val="20"/>
          <w:lang w:val="en-GB"/>
        </w:rPr>
        <w:t xml:space="preserve">will </w:t>
      </w:r>
      <w:r w:rsidR="00EC347F">
        <w:rPr>
          <w:sz w:val="20"/>
          <w:szCs w:val="20"/>
          <w:lang w:val="en-GB"/>
        </w:rPr>
        <w:t xml:space="preserve">now </w:t>
      </w:r>
      <w:r w:rsidR="0055272A">
        <w:rPr>
          <w:sz w:val="20"/>
          <w:szCs w:val="20"/>
          <w:lang w:val="en-GB"/>
        </w:rPr>
        <w:t xml:space="preserve">be </w:t>
      </w:r>
      <w:r w:rsidR="00EC347F">
        <w:rPr>
          <w:sz w:val="20"/>
          <w:szCs w:val="20"/>
          <w:lang w:val="en-GB"/>
        </w:rPr>
        <w:t xml:space="preserve">accepted only until the second deadline date. Therefore, no further definition projects will be considered for the second deadline. The </w:t>
      </w:r>
      <w:r w:rsidR="00CB1447">
        <w:rPr>
          <w:sz w:val="20"/>
          <w:szCs w:val="20"/>
          <w:lang w:val="en-GB"/>
        </w:rPr>
        <w:t xml:space="preserve">outline </w:t>
      </w:r>
      <w:r w:rsidR="00EC347F">
        <w:rPr>
          <w:sz w:val="20"/>
          <w:szCs w:val="20"/>
          <w:lang w:val="en-GB"/>
        </w:rPr>
        <w:t>proposals should focus on the area of urban water management.</w:t>
      </w:r>
    </w:p>
    <w:p w:rsidR="00EC347F" w:rsidRPr="00A60B7F" w:rsidRDefault="00EC347F" w:rsidP="00EC347F">
      <w:pPr>
        <w:spacing w:before="60" w:after="120" w:line="24" w:lineRule="atLeast"/>
        <w:ind w:left="708"/>
        <w:jc w:val="both"/>
        <w:rPr>
          <w:sz w:val="20"/>
          <w:szCs w:val="20"/>
          <w:lang w:val="en-GB"/>
        </w:rPr>
      </w:pPr>
    </w:p>
    <w:p w:rsidR="00624F53" w:rsidRPr="00A60B7F" w:rsidRDefault="00DD6507"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 xml:space="preserve">Climate protection </w:t>
      </w:r>
      <w:r w:rsidR="00624F53" w:rsidRPr="00A60B7F">
        <w:rPr>
          <w:b/>
          <w:sz w:val="20"/>
          <w:szCs w:val="20"/>
          <w:u w:val="single"/>
          <w:lang w:val="en-GB"/>
        </w:rPr>
        <w:t>/</w:t>
      </w:r>
      <w:r w:rsidRPr="00A60B7F">
        <w:rPr>
          <w:b/>
          <w:sz w:val="20"/>
          <w:szCs w:val="20"/>
          <w:u w:val="single"/>
          <w:lang w:val="en-GB"/>
        </w:rPr>
        <w:t xml:space="preserve"> </w:t>
      </w:r>
      <w:r w:rsidR="00ED740B">
        <w:rPr>
          <w:b/>
          <w:sz w:val="20"/>
          <w:szCs w:val="20"/>
          <w:u w:val="single"/>
          <w:lang w:val="en-GB"/>
        </w:rPr>
        <w:t>E</w:t>
      </w:r>
      <w:r w:rsidR="00624F53" w:rsidRPr="00A60B7F">
        <w:rPr>
          <w:b/>
          <w:sz w:val="20"/>
          <w:szCs w:val="20"/>
          <w:u w:val="single"/>
          <w:lang w:val="en-GB"/>
        </w:rPr>
        <w:t>nerg</w:t>
      </w:r>
      <w:r w:rsidRPr="00A60B7F">
        <w:rPr>
          <w:b/>
          <w:sz w:val="20"/>
          <w:szCs w:val="20"/>
          <w:u w:val="single"/>
          <w:lang w:val="en-GB"/>
        </w:rPr>
        <w:t>y efficiency</w:t>
      </w:r>
      <w:r w:rsidR="00624F53" w:rsidRPr="00A60B7F">
        <w:rPr>
          <w:sz w:val="20"/>
          <w:szCs w:val="20"/>
          <w:lang w:val="en-GB"/>
        </w:rPr>
        <w:t xml:space="preserve">: </w:t>
      </w:r>
      <w:r w:rsidR="007E251B" w:rsidRPr="00A60B7F">
        <w:rPr>
          <w:sz w:val="20"/>
          <w:szCs w:val="20"/>
          <w:lang w:val="en-GB"/>
        </w:rPr>
        <w:t xml:space="preserve">Mitigation of climate gas emissions </w:t>
      </w:r>
      <w:r w:rsidR="00624F53" w:rsidRPr="00A60B7F">
        <w:rPr>
          <w:sz w:val="20"/>
          <w:szCs w:val="20"/>
          <w:lang w:val="en-GB"/>
        </w:rPr>
        <w:t>(CO</w:t>
      </w:r>
      <w:r w:rsidR="00624F53" w:rsidRPr="00A60B7F">
        <w:rPr>
          <w:sz w:val="20"/>
          <w:szCs w:val="20"/>
          <w:vertAlign w:val="subscript"/>
          <w:lang w:val="en-GB"/>
        </w:rPr>
        <w:t>2</w:t>
      </w:r>
      <w:r w:rsidR="00624F53" w:rsidRPr="00A60B7F">
        <w:rPr>
          <w:sz w:val="20"/>
          <w:szCs w:val="20"/>
          <w:lang w:val="en-GB"/>
        </w:rPr>
        <w:t xml:space="preserve"> </w:t>
      </w:r>
      <w:r w:rsidR="007E251B" w:rsidRPr="00A60B7F">
        <w:rPr>
          <w:sz w:val="20"/>
          <w:szCs w:val="20"/>
          <w:lang w:val="en-GB"/>
        </w:rPr>
        <w:t>a</w:t>
      </w:r>
      <w:r w:rsidR="00624F53" w:rsidRPr="00A60B7F">
        <w:rPr>
          <w:sz w:val="20"/>
          <w:szCs w:val="20"/>
          <w:lang w:val="en-GB"/>
        </w:rPr>
        <w:t xml:space="preserve">nd </w:t>
      </w:r>
      <w:r w:rsidR="007E251B" w:rsidRPr="00A60B7F">
        <w:rPr>
          <w:sz w:val="20"/>
          <w:szCs w:val="20"/>
          <w:lang w:val="en-GB"/>
        </w:rPr>
        <w:t>other greenhouse gases</w:t>
      </w:r>
      <w:r w:rsidR="00624F53" w:rsidRPr="00A60B7F">
        <w:rPr>
          <w:sz w:val="20"/>
          <w:szCs w:val="20"/>
          <w:lang w:val="en-GB"/>
        </w:rPr>
        <w:t>)</w:t>
      </w:r>
      <w:r w:rsidR="00DB467A" w:rsidRPr="00A60B7F">
        <w:rPr>
          <w:sz w:val="20"/>
          <w:szCs w:val="20"/>
          <w:lang w:val="en-GB"/>
        </w:rPr>
        <w:t>, e.g. by increasing energy efficiency in commercial enterprises, along value chains and in the use of products</w:t>
      </w:r>
      <w:r w:rsidR="00624F53" w:rsidRPr="00A60B7F">
        <w:rPr>
          <w:sz w:val="20"/>
          <w:szCs w:val="20"/>
          <w:lang w:val="en-GB"/>
        </w:rPr>
        <w:t>; energ</w:t>
      </w:r>
      <w:r w:rsidR="00DB467A" w:rsidRPr="00A60B7F">
        <w:rPr>
          <w:sz w:val="20"/>
          <w:szCs w:val="20"/>
          <w:lang w:val="en-GB"/>
        </w:rPr>
        <w:t>y-efficient infrastructures</w:t>
      </w:r>
      <w:r w:rsidR="00624F53" w:rsidRPr="00A60B7F">
        <w:rPr>
          <w:sz w:val="20"/>
          <w:szCs w:val="20"/>
          <w:lang w:val="en-GB"/>
        </w:rPr>
        <w:t xml:space="preserve">; </w:t>
      </w:r>
      <w:r w:rsidR="00DB467A" w:rsidRPr="00A60B7F">
        <w:rPr>
          <w:sz w:val="20"/>
          <w:szCs w:val="20"/>
          <w:lang w:val="en-GB"/>
        </w:rPr>
        <w:t>climate-friendly energy</w:t>
      </w:r>
      <w:r w:rsidR="0018419A" w:rsidRPr="00A60B7F">
        <w:rPr>
          <w:sz w:val="20"/>
          <w:szCs w:val="20"/>
          <w:lang w:val="en-GB"/>
        </w:rPr>
        <w:t xml:space="preserve"> and</w:t>
      </w:r>
      <w:r w:rsidR="00624F53" w:rsidRPr="00A60B7F">
        <w:rPr>
          <w:sz w:val="20"/>
          <w:szCs w:val="20"/>
          <w:lang w:val="en-GB"/>
        </w:rPr>
        <w:t xml:space="preserve"> </w:t>
      </w:r>
      <w:r w:rsidR="0018419A" w:rsidRPr="00A60B7F">
        <w:rPr>
          <w:sz w:val="20"/>
          <w:szCs w:val="20"/>
          <w:lang w:val="en-GB"/>
        </w:rPr>
        <w:t>cross-cutting technologies and services</w:t>
      </w:r>
      <w:r w:rsidR="00624F53" w:rsidRPr="00A60B7F">
        <w:rPr>
          <w:sz w:val="20"/>
          <w:szCs w:val="20"/>
          <w:lang w:val="en-GB"/>
        </w:rPr>
        <w:t xml:space="preserve">; </w:t>
      </w:r>
    </w:p>
    <w:p w:rsidR="00624F53" w:rsidRPr="00A60B7F" w:rsidRDefault="00584822" w:rsidP="00584822">
      <w:pPr>
        <w:spacing w:before="60" w:after="120" w:line="24" w:lineRule="atLeast"/>
        <w:ind w:left="708"/>
        <w:jc w:val="both"/>
        <w:rPr>
          <w:sz w:val="20"/>
          <w:szCs w:val="20"/>
          <w:lang w:val="en-GB"/>
        </w:rPr>
      </w:pPr>
      <w:r w:rsidRPr="00A60B7F">
        <w:rPr>
          <w:b/>
          <w:sz w:val="20"/>
          <w:szCs w:val="20"/>
          <w:lang w:val="en-GB"/>
        </w:rPr>
        <w:sym w:font="Wingdings 3" w:char="F039"/>
      </w:r>
      <w:r w:rsidRPr="00A60B7F">
        <w:rPr>
          <w:b/>
          <w:sz w:val="20"/>
          <w:szCs w:val="20"/>
          <w:lang w:val="en-GB"/>
        </w:rPr>
        <w:t xml:space="preserve"> </w:t>
      </w:r>
      <w:r w:rsidR="00ED740B">
        <w:rPr>
          <w:b/>
          <w:sz w:val="20"/>
          <w:szCs w:val="20"/>
          <w:lang w:val="en-GB"/>
        </w:rPr>
        <w:t>S</w:t>
      </w:r>
      <w:r w:rsidR="0018419A" w:rsidRPr="00A60B7F">
        <w:rPr>
          <w:b/>
          <w:sz w:val="20"/>
          <w:szCs w:val="20"/>
          <w:lang w:val="en-GB"/>
        </w:rPr>
        <w:t xml:space="preserve">outhern and </w:t>
      </w:r>
      <w:r w:rsidR="00ED740B">
        <w:rPr>
          <w:b/>
          <w:sz w:val="20"/>
          <w:szCs w:val="20"/>
          <w:lang w:val="en-GB"/>
        </w:rPr>
        <w:t>W</w:t>
      </w:r>
      <w:r w:rsidR="0018419A" w:rsidRPr="00A60B7F">
        <w:rPr>
          <w:b/>
          <w:sz w:val="20"/>
          <w:szCs w:val="20"/>
          <w:lang w:val="en-GB"/>
        </w:rPr>
        <w:t>estern Africa</w:t>
      </w:r>
      <w:r w:rsidR="00112C15" w:rsidRPr="00A60B7F">
        <w:rPr>
          <w:b/>
          <w:sz w:val="20"/>
          <w:szCs w:val="20"/>
          <w:lang w:val="en-GB"/>
        </w:rPr>
        <w:t xml:space="preserve"> </w:t>
      </w:r>
      <w:r w:rsidR="00CB1447" w:rsidRPr="00793FD0">
        <w:rPr>
          <w:sz w:val="20"/>
          <w:szCs w:val="20"/>
          <w:lang w:val="en-GB"/>
        </w:rPr>
        <w:t>(</w:t>
      </w:r>
      <w:r w:rsidR="0018419A" w:rsidRPr="00793FD0">
        <w:rPr>
          <w:sz w:val="20"/>
          <w:szCs w:val="20"/>
          <w:lang w:val="en-GB"/>
        </w:rPr>
        <w:t>the countries involved in the SASSCAL and WASCAL Service Centres</w:t>
      </w:r>
      <w:r w:rsidR="00624F53" w:rsidRPr="00793FD0">
        <w:rPr>
          <w:sz w:val="20"/>
          <w:szCs w:val="20"/>
          <w:lang w:val="en-GB"/>
        </w:rPr>
        <w:t>),</w:t>
      </w:r>
      <w:r w:rsidR="00624F53" w:rsidRPr="00A60B7F">
        <w:rPr>
          <w:b/>
          <w:sz w:val="20"/>
          <w:szCs w:val="20"/>
          <w:lang w:val="en-GB"/>
        </w:rPr>
        <w:t xml:space="preserve"> </w:t>
      </w:r>
      <w:r w:rsidR="00925876" w:rsidRPr="00A60B7F">
        <w:rPr>
          <w:b/>
          <w:sz w:val="20"/>
          <w:szCs w:val="20"/>
          <w:lang w:val="en-GB"/>
        </w:rPr>
        <w:t>Central Asia</w:t>
      </w:r>
      <w:r w:rsidR="00624F53" w:rsidRPr="00A60B7F">
        <w:rPr>
          <w:b/>
          <w:sz w:val="20"/>
          <w:szCs w:val="20"/>
          <w:lang w:val="en-GB"/>
        </w:rPr>
        <w:t xml:space="preserve"> (</w:t>
      </w:r>
      <w:r w:rsidR="0018419A" w:rsidRPr="0055272A">
        <w:rPr>
          <w:sz w:val="20"/>
          <w:szCs w:val="20"/>
          <w:lang w:val="en-GB"/>
        </w:rPr>
        <w:t xml:space="preserve">including the </w:t>
      </w:r>
      <w:r w:rsidR="00391033" w:rsidRPr="0055272A">
        <w:rPr>
          <w:sz w:val="20"/>
          <w:szCs w:val="20"/>
          <w:lang w:val="en-GB"/>
        </w:rPr>
        <w:t xml:space="preserve">Central Asian </w:t>
      </w:r>
      <w:r w:rsidR="0018419A" w:rsidRPr="0055272A">
        <w:rPr>
          <w:sz w:val="20"/>
          <w:szCs w:val="20"/>
          <w:lang w:val="en-GB"/>
        </w:rPr>
        <w:t>regions of China and Russia</w:t>
      </w:r>
      <w:r w:rsidR="00624F53" w:rsidRPr="0055272A">
        <w:rPr>
          <w:sz w:val="20"/>
          <w:szCs w:val="20"/>
          <w:lang w:val="en-GB"/>
        </w:rPr>
        <w:t xml:space="preserve">) </w:t>
      </w:r>
      <w:r w:rsidR="00DD6507" w:rsidRPr="0055272A">
        <w:rPr>
          <w:sz w:val="20"/>
          <w:szCs w:val="20"/>
          <w:lang w:val="en-GB"/>
        </w:rPr>
        <w:t>as well as</w:t>
      </w:r>
      <w:r w:rsidR="00624F53" w:rsidRPr="00A60B7F">
        <w:rPr>
          <w:b/>
          <w:sz w:val="20"/>
          <w:szCs w:val="20"/>
          <w:lang w:val="en-GB"/>
        </w:rPr>
        <w:t xml:space="preserve"> Viet</w:t>
      </w:r>
      <w:r w:rsidR="00422946" w:rsidRPr="00A60B7F">
        <w:rPr>
          <w:b/>
          <w:sz w:val="20"/>
          <w:szCs w:val="20"/>
          <w:lang w:val="en-GB"/>
        </w:rPr>
        <w:t xml:space="preserve">nam, Jordan </w:t>
      </w:r>
      <w:r w:rsidR="00DD6507" w:rsidRPr="00A60B7F">
        <w:rPr>
          <w:b/>
          <w:sz w:val="20"/>
          <w:szCs w:val="20"/>
          <w:lang w:val="en-GB"/>
        </w:rPr>
        <w:t>a</w:t>
      </w:r>
      <w:r w:rsidR="00422946" w:rsidRPr="00A60B7F">
        <w:rPr>
          <w:b/>
          <w:sz w:val="20"/>
          <w:szCs w:val="20"/>
          <w:lang w:val="en-GB"/>
        </w:rPr>
        <w:t>nd M</w:t>
      </w:r>
      <w:r w:rsidR="00DD6507" w:rsidRPr="00A60B7F">
        <w:rPr>
          <w:b/>
          <w:sz w:val="20"/>
          <w:szCs w:val="20"/>
          <w:lang w:val="en-GB"/>
        </w:rPr>
        <w:t>o</w:t>
      </w:r>
      <w:r w:rsidR="00422946" w:rsidRPr="00A60B7F">
        <w:rPr>
          <w:b/>
          <w:sz w:val="20"/>
          <w:szCs w:val="20"/>
          <w:lang w:val="en-GB"/>
        </w:rPr>
        <w:t>ro</w:t>
      </w:r>
      <w:r w:rsidR="00DD6507" w:rsidRPr="00A60B7F">
        <w:rPr>
          <w:b/>
          <w:sz w:val="20"/>
          <w:szCs w:val="20"/>
          <w:lang w:val="en-GB"/>
        </w:rPr>
        <w:t>cc</w:t>
      </w:r>
      <w:r w:rsidR="00422946" w:rsidRPr="00A60B7F">
        <w:rPr>
          <w:b/>
          <w:sz w:val="20"/>
          <w:szCs w:val="20"/>
          <w:lang w:val="en-GB"/>
        </w:rPr>
        <w:t>o</w:t>
      </w:r>
    </w:p>
    <w:p w:rsidR="00624F53" w:rsidRPr="00A60B7F" w:rsidRDefault="00DD6507"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Adaptation to climate change</w:t>
      </w:r>
      <w:r w:rsidR="00624F53" w:rsidRPr="00A60B7F">
        <w:rPr>
          <w:sz w:val="20"/>
          <w:szCs w:val="20"/>
          <w:lang w:val="en-GB"/>
        </w:rPr>
        <w:t>: Technol</w:t>
      </w:r>
      <w:r w:rsidR="00112C15" w:rsidRPr="00A60B7F">
        <w:rPr>
          <w:sz w:val="20"/>
          <w:szCs w:val="20"/>
          <w:lang w:val="en-GB"/>
        </w:rPr>
        <w:t>ogie</w:t>
      </w:r>
      <w:r w:rsidR="00925876" w:rsidRPr="00A60B7F">
        <w:rPr>
          <w:sz w:val="20"/>
          <w:szCs w:val="20"/>
          <w:lang w:val="en-GB"/>
        </w:rPr>
        <w:t xml:space="preserve">s and </w:t>
      </w:r>
      <w:r w:rsidR="00112C15" w:rsidRPr="00A60B7F">
        <w:rPr>
          <w:sz w:val="20"/>
          <w:szCs w:val="20"/>
          <w:lang w:val="en-GB"/>
        </w:rPr>
        <w:t xml:space="preserve">innovative </w:t>
      </w:r>
      <w:r w:rsidR="00925876" w:rsidRPr="00A60B7F">
        <w:rPr>
          <w:sz w:val="20"/>
          <w:szCs w:val="20"/>
          <w:lang w:val="en-GB"/>
        </w:rPr>
        <w:t xml:space="preserve">infrastructures to reduce vulnerability and increase resilience to the impact of climate change. </w:t>
      </w:r>
      <w:r w:rsidR="00624F53" w:rsidRPr="00A60B7F">
        <w:rPr>
          <w:sz w:val="20"/>
          <w:szCs w:val="20"/>
          <w:lang w:val="en-GB"/>
        </w:rPr>
        <w:t>Relevant</w:t>
      </w:r>
      <w:r w:rsidR="00925876" w:rsidRPr="00A60B7F">
        <w:rPr>
          <w:sz w:val="20"/>
          <w:szCs w:val="20"/>
          <w:lang w:val="en-GB"/>
        </w:rPr>
        <w:t xml:space="preserve"> fields include: coastal protection, land use and the management of hazardous weather incidents</w:t>
      </w:r>
      <w:r w:rsidR="00610735" w:rsidRPr="00A60B7F">
        <w:rPr>
          <w:sz w:val="20"/>
          <w:szCs w:val="20"/>
          <w:lang w:val="en-GB"/>
        </w:rPr>
        <w:t>, and so-called ‘climate services’ associated with the practical use of climate data and information</w:t>
      </w:r>
      <w:r w:rsidR="00624F53" w:rsidRPr="00A60B7F">
        <w:rPr>
          <w:sz w:val="20"/>
          <w:szCs w:val="20"/>
          <w:lang w:val="en-GB"/>
        </w:rPr>
        <w:t>;</w:t>
      </w:r>
    </w:p>
    <w:p w:rsidR="00624F53" w:rsidRPr="00A60B7F" w:rsidRDefault="00584822" w:rsidP="00DD6507">
      <w:pPr>
        <w:spacing w:before="60" w:after="120" w:line="24" w:lineRule="atLeast"/>
        <w:ind w:left="708"/>
        <w:jc w:val="both"/>
        <w:rPr>
          <w:sz w:val="20"/>
          <w:szCs w:val="20"/>
          <w:lang w:val="en-GB"/>
        </w:rPr>
      </w:pPr>
      <w:r w:rsidRPr="00A60B7F">
        <w:rPr>
          <w:b/>
          <w:sz w:val="20"/>
          <w:szCs w:val="20"/>
          <w:lang w:val="en-GB"/>
        </w:rPr>
        <w:sym w:font="Wingdings 3" w:char="F039"/>
      </w:r>
      <w:r w:rsidRPr="00A60B7F">
        <w:rPr>
          <w:b/>
          <w:sz w:val="20"/>
          <w:szCs w:val="20"/>
          <w:lang w:val="en-GB"/>
        </w:rPr>
        <w:t xml:space="preserve"> </w:t>
      </w:r>
      <w:r w:rsidR="00ED740B">
        <w:rPr>
          <w:b/>
          <w:sz w:val="20"/>
          <w:szCs w:val="20"/>
          <w:lang w:val="en-GB"/>
        </w:rPr>
        <w:t>S</w:t>
      </w:r>
      <w:r w:rsidR="0018419A" w:rsidRPr="00A60B7F">
        <w:rPr>
          <w:b/>
          <w:sz w:val="20"/>
          <w:szCs w:val="20"/>
          <w:lang w:val="en-GB"/>
        </w:rPr>
        <w:t xml:space="preserve">outhern and </w:t>
      </w:r>
      <w:r w:rsidR="00ED740B">
        <w:rPr>
          <w:b/>
          <w:sz w:val="20"/>
          <w:szCs w:val="20"/>
          <w:lang w:val="en-GB"/>
        </w:rPr>
        <w:t>W</w:t>
      </w:r>
      <w:r w:rsidR="0018419A" w:rsidRPr="00A60B7F">
        <w:rPr>
          <w:b/>
          <w:sz w:val="20"/>
          <w:szCs w:val="20"/>
          <w:lang w:val="en-GB"/>
        </w:rPr>
        <w:t xml:space="preserve">estern Africa </w:t>
      </w:r>
      <w:r w:rsidR="00CB1447" w:rsidRPr="00793FD0">
        <w:rPr>
          <w:sz w:val="20"/>
          <w:szCs w:val="20"/>
          <w:lang w:val="en-GB"/>
        </w:rPr>
        <w:t>(</w:t>
      </w:r>
      <w:r w:rsidR="0018419A" w:rsidRPr="00793FD0">
        <w:rPr>
          <w:sz w:val="20"/>
          <w:szCs w:val="20"/>
          <w:lang w:val="en-GB"/>
        </w:rPr>
        <w:t>the countries involved in the SASSCAL and WASCAL Service Centres</w:t>
      </w:r>
      <w:r w:rsidR="00624F53" w:rsidRPr="00793FD0">
        <w:rPr>
          <w:sz w:val="20"/>
          <w:szCs w:val="20"/>
          <w:lang w:val="en-GB"/>
        </w:rPr>
        <w:t>),</w:t>
      </w:r>
      <w:r w:rsidR="00624F53" w:rsidRPr="00A60B7F">
        <w:rPr>
          <w:b/>
          <w:sz w:val="20"/>
          <w:szCs w:val="20"/>
          <w:lang w:val="en-GB"/>
        </w:rPr>
        <w:t xml:space="preserve"> </w:t>
      </w:r>
      <w:r w:rsidR="0018419A" w:rsidRPr="00A60B7F">
        <w:rPr>
          <w:b/>
          <w:sz w:val="20"/>
          <w:szCs w:val="20"/>
          <w:lang w:val="en-GB"/>
        </w:rPr>
        <w:t>Central Asia</w:t>
      </w:r>
      <w:r w:rsidR="00624F53" w:rsidRPr="00A60B7F">
        <w:rPr>
          <w:b/>
          <w:sz w:val="20"/>
          <w:szCs w:val="20"/>
          <w:lang w:val="en-GB"/>
        </w:rPr>
        <w:t xml:space="preserve"> </w:t>
      </w:r>
      <w:r w:rsidR="00624F53" w:rsidRPr="00793FD0">
        <w:rPr>
          <w:sz w:val="20"/>
          <w:szCs w:val="20"/>
          <w:lang w:val="en-GB"/>
        </w:rPr>
        <w:t>(</w:t>
      </w:r>
      <w:r w:rsidR="0018419A" w:rsidRPr="0055272A">
        <w:rPr>
          <w:sz w:val="20"/>
          <w:szCs w:val="20"/>
          <w:lang w:val="en-GB"/>
        </w:rPr>
        <w:t xml:space="preserve">including the </w:t>
      </w:r>
      <w:r w:rsidR="00391033" w:rsidRPr="0055272A">
        <w:rPr>
          <w:sz w:val="20"/>
          <w:szCs w:val="20"/>
          <w:lang w:val="en-GB"/>
        </w:rPr>
        <w:t xml:space="preserve">Central Asian </w:t>
      </w:r>
      <w:r w:rsidR="0018419A" w:rsidRPr="0055272A">
        <w:rPr>
          <w:sz w:val="20"/>
          <w:szCs w:val="20"/>
          <w:lang w:val="en-GB"/>
        </w:rPr>
        <w:t>regions of China and Russia</w:t>
      </w:r>
      <w:r w:rsidR="00624F53" w:rsidRPr="0055272A">
        <w:rPr>
          <w:sz w:val="20"/>
          <w:szCs w:val="20"/>
          <w:lang w:val="en-GB"/>
        </w:rPr>
        <w:t xml:space="preserve">) </w:t>
      </w:r>
      <w:r w:rsidR="00DD6507" w:rsidRPr="0055272A">
        <w:rPr>
          <w:sz w:val="20"/>
          <w:szCs w:val="20"/>
          <w:lang w:val="en-GB"/>
        </w:rPr>
        <w:t>as well as</w:t>
      </w:r>
      <w:r w:rsidR="00DD6507" w:rsidRPr="00A60B7F">
        <w:rPr>
          <w:b/>
          <w:sz w:val="20"/>
          <w:szCs w:val="20"/>
          <w:lang w:val="en-GB"/>
        </w:rPr>
        <w:t xml:space="preserve"> Vietnam, Jordan and Morocco</w:t>
      </w:r>
    </w:p>
    <w:p w:rsidR="00624F53" w:rsidRPr="00A60B7F" w:rsidRDefault="00624F53"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Land</w:t>
      </w:r>
      <w:r w:rsidR="00F4102F" w:rsidRPr="00A60B7F">
        <w:rPr>
          <w:b/>
          <w:sz w:val="20"/>
          <w:szCs w:val="20"/>
          <w:u w:val="single"/>
          <w:lang w:val="en-GB"/>
        </w:rPr>
        <w:t xml:space="preserve"> </w:t>
      </w:r>
      <w:r w:rsidRPr="00A60B7F">
        <w:rPr>
          <w:b/>
          <w:sz w:val="20"/>
          <w:szCs w:val="20"/>
          <w:u w:val="single"/>
          <w:lang w:val="en-GB"/>
        </w:rPr>
        <w:t>management</w:t>
      </w:r>
      <w:r w:rsidRPr="00A60B7F">
        <w:rPr>
          <w:sz w:val="20"/>
          <w:szCs w:val="20"/>
          <w:lang w:val="en-GB"/>
        </w:rPr>
        <w:t xml:space="preserve">: </w:t>
      </w:r>
      <w:r w:rsidR="00F4102F" w:rsidRPr="00A60B7F">
        <w:rPr>
          <w:sz w:val="20"/>
          <w:szCs w:val="20"/>
          <w:lang w:val="en-GB"/>
        </w:rPr>
        <w:t>sustainable l</w:t>
      </w:r>
      <w:r w:rsidR="00112C15" w:rsidRPr="00A60B7F">
        <w:rPr>
          <w:sz w:val="20"/>
          <w:szCs w:val="20"/>
          <w:lang w:val="en-GB"/>
        </w:rPr>
        <w:t>and</w:t>
      </w:r>
      <w:r w:rsidR="00F4102F" w:rsidRPr="00A60B7F">
        <w:rPr>
          <w:sz w:val="20"/>
          <w:szCs w:val="20"/>
          <w:lang w:val="en-GB"/>
        </w:rPr>
        <w:t xml:space="preserve"> </w:t>
      </w:r>
      <w:r w:rsidR="0018419A" w:rsidRPr="00A60B7F">
        <w:rPr>
          <w:sz w:val="20"/>
          <w:szCs w:val="20"/>
          <w:lang w:val="en-GB"/>
        </w:rPr>
        <w:t xml:space="preserve">management, also </w:t>
      </w:r>
      <w:r w:rsidR="006B64A0">
        <w:rPr>
          <w:sz w:val="20"/>
          <w:szCs w:val="20"/>
          <w:lang w:val="en-GB"/>
        </w:rPr>
        <w:t>in the context of</w:t>
      </w:r>
      <w:r w:rsidR="0018419A" w:rsidRPr="00A60B7F">
        <w:rPr>
          <w:sz w:val="20"/>
          <w:szCs w:val="20"/>
          <w:lang w:val="en-GB"/>
        </w:rPr>
        <w:t xml:space="preserve"> the </w:t>
      </w:r>
      <w:r w:rsidR="00391033">
        <w:rPr>
          <w:sz w:val="20"/>
          <w:szCs w:val="20"/>
          <w:lang w:val="en-GB"/>
        </w:rPr>
        <w:t>use and production</w:t>
      </w:r>
      <w:r w:rsidR="00391033" w:rsidRPr="00A60B7F">
        <w:rPr>
          <w:sz w:val="20"/>
          <w:szCs w:val="20"/>
          <w:lang w:val="en-GB"/>
        </w:rPr>
        <w:t xml:space="preserve"> </w:t>
      </w:r>
      <w:r w:rsidR="0018419A" w:rsidRPr="00A60B7F">
        <w:rPr>
          <w:sz w:val="20"/>
          <w:szCs w:val="20"/>
          <w:lang w:val="en-GB"/>
        </w:rPr>
        <w:t xml:space="preserve">of biotic resources and </w:t>
      </w:r>
      <w:r w:rsidR="006B64A0">
        <w:rPr>
          <w:sz w:val="20"/>
          <w:szCs w:val="20"/>
          <w:lang w:val="en-GB"/>
        </w:rPr>
        <w:t xml:space="preserve">the </w:t>
      </w:r>
      <w:r w:rsidR="0018419A" w:rsidRPr="00A60B7F">
        <w:rPr>
          <w:sz w:val="20"/>
          <w:szCs w:val="20"/>
          <w:lang w:val="en-GB"/>
        </w:rPr>
        <w:t>conservation of ecosystem services</w:t>
      </w:r>
      <w:r w:rsidRPr="00A60B7F">
        <w:rPr>
          <w:sz w:val="20"/>
          <w:szCs w:val="20"/>
          <w:lang w:val="en-GB"/>
        </w:rPr>
        <w:t xml:space="preserve">; </w:t>
      </w:r>
      <w:r w:rsidR="0018419A" w:rsidRPr="00A60B7F">
        <w:rPr>
          <w:sz w:val="20"/>
          <w:szCs w:val="20"/>
          <w:lang w:val="en-GB"/>
        </w:rPr>
        <w:t>remediation of contaminated and heavily degraded soil</w:t>
      </w:r>
      <w:r w:rsidRPr="00A60B7F">
        <w:rPr>
          <w:sz w:val="20"/>
          <w:szCs w:val="20"/>
          <w:lang w:val="en-GB"/>
        </w:rPr>
        <w:t xml:space="preserve">; </w:t>
      </w:r>
      <w:r w:rsidR="0018419A" w:rsidRPr="00A60B7F">
        <w:rPr>
          <w:sz w:val="20"/>
          <w:szCs w:val="20"/>
          <w:lang w:val="en-GB"/>
        </w:rPr>
        <w:t>brownfields redevelopment technologies</w:t>
      </w:r>
      <w:r w:rsidRPr="00A60B7F">
        <w:rPr>
          <w:sz w:val="20"/>
          <w:szCs w:val="20"/>
          <w:lang w:val="en-GB"/>
        </w:rPr>
        <w:t xml:space="preserve">; </w:t>
      </w:r>
      <w:r w:rsidR="0018419A" w:rsidRPr="00A60B7F">
        <w:rPr>
          <w:sz w:val="20"/>
          <w:szCs w:val="20"/>
          <w:lang w:val="en-GB"/>
        </w:rPr>
        <w:t xml:space="preserve">recycling of agricultural waste; </w:t>
      </w:r>
      <w:r w:rsidRPr="00A60B7F">
        <w:rPr>
          <w:sz w:val="20"/>
          <w:szCs w:val="20"/>
          <w:lang w:val="en-GB"/>
        </w:rPr>
        <w:t>urban</w:t>
      </w:r>
      <w:r w:rsidR="0018419A" w:rsidRPr="00A60B7F">
        <w:rPr>
          <w:sz w:val="20"/>
          <w:szCs w:val="20"/>
          <w:lang w:val="en-GB"/>
        </w:rPr>
        <w:t xml:space="preserve"> agriculture which takes account of pollutants and </w:t>
      </w:r>
      <w:r w:rsidR="000337E7" w:rsidRPr="00A60B7F">
        <w:rPr>
          <w:sz w:val="20"/>
          <w:szCs w:val="20"/>
          <w:lang w:val="en-GB"/>
        </w:rPr>
        <w:t>lack of space</w:t>
      </w:r>
      <w:r w:rsidRPr="00A60B7F">
        <w:rPr>
          <w:sz w:val="20"/>
          <w:szCs w:val="20"/>
          <w:lang w:val="en-GB"/>
        </w:rPr>
        <w:t>;</w:t>
      </w:r>
    </w:p>
    <w:p w:rsidR="00624F53" w:rsidRPr="00A60B7F" w:rsidRDefault="00584822" w:rsidP="00DD6507">
      <w:pPr>
        <w:spacing w:before="60" w:after="120" w:line="24" w:lineRule="atLeast"/>
        <w:ind w:left="708"/>
        <w:jc w:val="both"/>
        <w:rPr>
          <w:sz w:val="20"/>
          <w:szCs w:val="20"/>
          <w:lang w:val="en-GB"/>
        </w:rPr>
      </w:pPr>
      <w:r w:rsidRPr="00A60B7F">
        <w:rPr>
          <w:b/>
          <w:sz w:val="20"/>
          <w:szCs w:val="20"/>
          <w:lang w:val="en-GB"/>
        </w:rPr>
        <w:lastRenderedPageBreak/>
        <w:sym w:font="Wingdings 3" w:char="F039"/>
      </w:r>
      <w:r w:rsidR="00930987" w:rsidRPr="00A60B7F">
        <w:rPr>
          <w:sz w:val="20"/>
          <w:szCs w:val="20"/>
          <w:lang w:val="en-GB"/>
        </w:rPr>
        <w:t xml:space="preserve"> </w:t>
      </w:r>
      <w:r w:rsidR="006B64A0">
        <w:rPr>
          <w:b/>
          <w:sz w:val="20"/>
          <w:szCs w:val="20"/>
          <w:lang w:val="en-GB"/>
        </w:rPr>
        <w:t>So</w:t>
      </w:r>
      <w:r w:rsidR="00F4102F" w:rsidRPr="00A60B7F">
        <w:rPr>
          <w:b/>
          <w:sz w:val="20"/>
          <w:szCs w:val="20"/>
          <w:lang w:val="en-GB"/>
        </w:rPr>
        <w:t xml:space="preserve">uthern and </w:t>
      </w:r>
      <w:r w:rsidR="006B64A0">
        <w:rPr>
          <w:b/>
          <w:sz w:val="20"/>
          <w:szCs w:val="20"/>
          <w:lang w:val="en-GB"/>
        </w:rPr>
        <w:t>W</w:t>
      </w:r>
      <w:r w:rsidR="00F4102F" w:rsidRPr="00A60B7F">
        <w:rPr>
          <w:b/>
          <w:sz w:val="20"/>
          <w:szCs w:val="20"/>
          <w:lang w:val="en-GB"/>
        </w:rPr>
        <w:t xml:space="preserve">estern </w:t>
      </w:r>
      <w:r w:rsidRPr="00A60B7F">
        <w:rPr>
          <w:b/>
          <w:sz w:val="20"/>
          <w:szCs w:val="20"/>
          <w:lang w:val="en-GB"/>
        </w:rPr>
        <w:t>Afri</w:t>
      </w:r>
      <w:r w:rsidR="00F4102F" w:rsidRPr="00A60B7F">
        <w:rPr>
          <w:b/>
          <w:sz w:val="20"/>
          <w:szCs w:val="20"/>
          <w:lang w:val="en-GB"/>
        </w:rPr>
        <w:t>c</w:t>
      </w:r>
      <w:r w:rsidRPr="00A60B7F">
        <w:rPr>
          <w:b/>
          <w:sz w:val="20"/>
          <w:szCs w:val="20"/>
          <w:lang w:val="en-GB"/>
        </w:rPr>
        <w:t xml:space="preserve">a </w:t>
      </w:r>
      <w:r w:rsidRPr="00E3124D">
        <w:rPr>
          <w:sz w:val="20"/>
          <w:szCs w:val="20"/>
          <w:lang w:val="en-GB"/>
        </w:rPr>
        <w:t>(</w:t>
      </w:r>
      <w:r w:rsidR="00F4102F" w:rsidRPr="00E3124D">
        <w:rPr>
          <w:sz w:val="20"/>
          <w:szCs w:val="20"/>
          <w:lang w:val="en-GB"/>
        </w:rPr>
        <w:t xml:space="preserve">the countries involved in the </w:t>
      </w:r>
      <w:r w:rsidR="00624F53" w:rsidRPr="00E3124D">
        <w:rPr>
          <w:sz w:val="20"/>
          <w:szCs w:val="20"/>
          <w:lang w:val="en-GB"/>
        </w:rPr>
        <w:t xml:space="preserve">SASSCAL </w:t>
      </w:r>
      <w:r w:rsidR="00F4102F" w:rsidRPr="00E3124D">
        <w:rPr>
          <w:sz w:val="20"/>
          <w:szCs w:val="20"/>
          <w:lang w:val="en-GB"/>
        </w:rPr>
        <w:t>a</w:t>
      </w:r>
      <w:r w:rsidR="00624F53" w:rsidRPr="00793FD0">
        <w:rPr>
          <w:sz w:val="20"/>
          <w:szCs w:val="20"/>
          <w:lang w:val="en-GB"/>
        </w:rPr>
        <w:t xml:space="preserve">nd WASCAL </w:t>
      </w:r>
      <w:r w:rsidR="0018419A" w:rsidRPr="00793FD0">
        <w:rPr>
          <w:sz w:val="20"/>
          <w:szCs w:val="20"/>
          <w:lang w:val="en-GB"/>
        </w:rPr>
        <w:t>Service</w:t>
      </w:r>
      <w:r w:rsidR="00F4102F" w:rsidRPr="00793FD0">
        <w:rPr>
          <w:sz w:val="20"/>
          <w:szCs w:val="20"/>
          <w:lang w:val="en-GB"/>
        </w:rPr>
        <w:t xml:space="preserve"> Centres</w:t>
      </w:r>
      <w:r w:rsidR="00F4102F" w:rsidRPr="00E3124D">
        <w:rPr>
          <w:sz w:val="20"/>
          <w:szCs w:val="20"/>
          <w:lang w:val="en-GB"/>
        </w:rPr>
        <w:t>),</w:t>
      </w:r>
      <w:r w:rsidR="00F4102F" w:rsidRPr="00A60B7F">
        <w:rPr>
          <w:b/>
          <w:sz w:val="20"/>
          <w:szCs w:val="20"/>
          <w:lang w:val="en-GB"/>
        </w:rPr>
        <w:t xml:space="preserve"> Central Asia</w:t>
      </w:r>
      <w:r w:rsidR="00624F53" w:rsidRPr="00A60B7F">
        <w:rPr>
          <w:b/>
          <w:sz w:val="20"/>
          <w:szCs w:val="20"/>
          <w:lang w:val="en-GB"/>
        </w:rPr>
        <w:t xml:space="preserve"> </w:t>
      </w:r>
      <w:r w:rsidR="00624F53" w:rsidRPr="0055272A">
        <w:rPr>
          <w:sz w:val="20"/>
          <w:szCs w:val="20"/>
          <w:lang w:val="en-GB"/>
        </w:rPr>
        <w:t>(</w:t>
      </w:r>
      <w:r w:rsidR="00F4102F" w:rsidRPr="0055272A">
        <w:rPr>
          <w:sz w:val="20"/>
          <w:szCs w:val="20"/>
          <w:lang w:val="en-GB"/>
        </w:rPr>
        <w:t xml:space="preserve">including the </w:t>
      </w:r>
      <w:r w:rsidR="00391033" w:rsidRPr="0055272A">
        <w:rPr>
          <w:sz w:val="20"/>
          <w:szCs w:val="20"/>
          <w:lang w:val="en-GB"/>
        </w:rPr>
        <w:t xml:space="preserve">Central Asian </w:t>
      </w:r>
      <w:r w:rsidR="00F4102F" w:rsidRPr="0055272A">
        <w:rPr>
          <w:sz w:val="20"/>
          <w:szCs w:val="20"/>
          <w:lang w:val="en-GB"/>
        </w:rPr>
        <w:t xml:space="preserve">regions of </w:t>
      </w:r>
      <w:r w:rsidR="00624F53" w:rsidRPr="0055272A">
        <w:rPr>
          <w:sz w:val="20"/>
          <w:szCs w:val="20"/>
          <w:lang w:val="en-GB"/>
        </w:rPr>
        <w:t xml:space="preserve">China </w:t>
      </w:r>
      <w:r w:rsidR="00F4102F" w:rsidRPr="0055272A">
        <w:rPr>
          <w:sz w:val="20"/>
          <w:szCs w:val="20"/>
          <w:lang w:val="en-GB"/>
        </w:rPr>
        <w:t>a</w:t>
      </w:r>
      <w:r w:rsidR="00624F53" w:rsidRPr="0055272A">
        <w:rPr>
          <w:sz w:val="20"/>
          <w:szCs w:val="20"/>
          <w:lang w:val="en-GB"/>
        </w:rPr>
        <w:t xml:space="preserve">nd </w:t>
      </w:r>
      <w:r w:rsidR="00F4102F" w:rsidRPr="0055272A">
        <w:rPr>
          <w:sz w:val="20"/>
          <w:szCs w:val="20"/>
          <w:lang w:val="en-GB"/>
        </w:rPr>
        <w:t>Russia</w:t>
      </w:r>
      <w:r w:rsidR="00624F53" w:rsidRPr="0055272A">
        <w:rPr>
          <w:sz w:val="20"/>
          <w:szCs w:val="20"/>
          <w:lang w:val="en-GB"/>
        </w:rPr>
        <w:t xml:space="preserve">) </w:t>
      </w:r>
      <w:r w:rsidR="00DD6507" w:rsidRPr="0055272A">
        <w:rPr>
          <w:sz w:val="20"/>
          <w:szCs w:val="20"/>
          <w:lang w:val="en-GB"/>
        </w:rPr>
        <w:t>as well as</w:t>
      </w:r>
      <w:r w:rsidR="00DD6507" w:rsidRPr="00A60B7F">
        <w:rPr>
          <w:b/>
          <w:sz w:val="20"/>
          <w:szCs w:val="20"/>
          <w:lang w:val="en-GB"/>
        </w:rPr>
        <w:t xml:space="preserve"> Vietnam, Jordan and Morocco</w:t>
      </w:r>
    </w:p>
    <w:p w:rsidR="00624F53" w:rsidRPr="00A60B7F" w:rsidRDefault="00DD6507" w:rsidP="00584822">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Sustainable energy systems</w:t>
      </w:r>
      <w:r w:rsidR="00624F53" w:rsidRPr="00A60B7F">
        <w:rPr>
          <w:sz w:val="20"/>
          <w:szCs w:val="20"/>
          <w:lang w:val="en-GB"/>
        </w:rPr>
        <w:t xml:space="preserve">: </w:t>
      </w:r>
      <w:r w:rsidR="00793FD0">
        <w:rPr>
          <w:sz w:val="20"/>
          <w:szCs w:val="20"/>
          <w:lang w:val="en-GB"/>
        </w:rPr>
        <w:t xml:space="preserve">Identification of the </w:t>
      </w:r>
      <w:r w:rsidR="00793FD0" w:rsidRPr="00A60B7F">
        <w:rPr>
          <w:sz w:val="20"/>
          <w:szCs w:val="20"/>
          <w:lang w:val="en-GB"/>
        </w:rPr>
        <w:t xml:space="preserve">relevant demand for research and knowledge </w:t>
      </w:r>
      <w:r w:rsidR="00CE78BA" w:rsidRPr="00A60B7F">
        <w:rPr>
          <w:sz w:val="20"/>
          <w:szCs w:val="20"/>
          <w:lang w:val="en-GB"/>
        </w:rPr>
        <w:t xml:space="preserve">in the energy sector </w:t>
      </w:r>
      <w:r w:rsidR="00CE78BA">
        <w:rPr>
          <w:sz w:val="20"/>
          <w:szCs w:val="20"/>
          <w:lang w:val="en-GB"/>
        </w:rPr>
        <w:t>which</w:t>
      </w:r>
      <w:r w:rsidR="00CE78BA" w:rsidRPr="00A60B7F">
        <w:rPr>
          <w:sz w:val="20"/>
          <w:szCs w:val="20"/>
          <w:lang w:val="en-GB"/>
        </w:rPr>
        <w:t xml:space="preserve"> pertain</w:t>
      </w:r>
      <w:r w:rsidR="00CE78BA">
        <w:rPr>
          <w:sz w:val="20"/>
          <w:szCs w:val="20"/>
          <w:lang w:val="en-GB"/>
        </w:rPr>
        <w:t>s</w:t>
      </w:r>
      <w:r w:rsidR="00CE78BA" w:rsidRPr="00A60B7F">
        <w:rPr>
          <w:sz w:val="20"/>
          <w:szCs w:val="20"/>
          <w:lang w:val="en-GB"/>
        </w:rPr>
        <w:t xml:space="preserve"> to all societal groups in the respective priority countries </w:t>
      </w:r>
      <w:r w:rsidR="00CE78BA">
        <w:rPr>
          <w:sz w:val="20"/>
          <w:szCs w:val="20"/>
          <w:lang w:val="en-GB"/>
        </w:rPr>
        <w:t>(e.g. through scoping</w:t>
      </w:r>
      <w:r w:rsidR="000337E7" w:rsidRPr="00A60B7F">
        <w:rPr>
          <w:sz w:val="20"/>
          <w:szCs w:val="20"/>
          <w:lang w:val="en-GB"/>
        </w:rPr>
        <w:t xml:space="preserve"> processes</w:t>
      </w:r>
      <w:r w:rsidR="00CE78BA">
        <w:rPr>
          <w:sz w:val="20"/>
          <w:szCs w:val="20"/>
          <w:lang w:val="en-GB"/>
        </w:rPr>
        <w:t>)</w:t>
      </w:r>
      <w:r w:rsidR="00624F53" w:rsidRPr="00A60B7F">
        <w:rPr>
          <w:sz w:val="20"/>
          <w:szCs w:val="20"/>
          <w:lang w:val="en-GB"/>
        </w:rPr>
        <w:t xml:space="preserve">; </w:t>
      </w:r>
      <w:r w:rsidR="000337E7" w:rsidRPr="00A60B7F">
        <w:rPr>
          <w:sz w:val="20"/>
          <w:szCs w:val="20"/>
          <w:lang w:val="en-GB"/>
        </w:rPr>
        <w:t xml:space="preserve">assessment of the energy system </w:t>
      </w:r>
      <w:r w:rsidR="00624F53" w:rsidRPr="00A60B7F">
        <w:rPr>
          <w:sz w:val="20"/>
          <w:szCs w:val="20"/>
          <w:lang w:val="en-GB"/>
        </w:rPr>
        <w:t>(</w:t>
      </w:r>
      <w:r w:rsidR="00CE78BA">
        <w:rPr>
          <w:sz w:val="20"/>
          <w:szCs w:val="20"/>
          <w:lang w:val="en-GB"/>
        </w:rPr>
        <w:t xml:space="preserve">including </w:t>
      </w:r>
      <w:r w:rsidR="000337E7" w:rsidRPr="00A60B7F">
        <w:rPr>
          <w:sz w:val="20"/>
          <w:szCs w:val="20"/>
          <w:lang w:val="en-GB"/>
        </w:rPr>
        <w:t>specific strengths, challenges, general conditions</w:t>
      </w:r>
      <w:r w:rsidR="00CE78BA">
        <w:rPr>
          <w:sz w:val="20"/>
          <w:szCs w:val="20"/>
          <w:lang w:val="en-GB"/>
        </w:rPr>
        <w:t xml:space="preserve">, </w:t>
      </w:r>
      <w:r w:rsidR="00624F53" w:rsidRPr="00A60B7F">
        <w:rPr>
          <w:sz w:val="20"/>
          <w:szCs w:val="20"/>
          <w:lang w:val="en-GB"/>
        </w:rPr>
        <w:t>systemic</w:t>
      </w:r>
      <w:r w:rsidR="000337E7" w:rsidRPr="00A60B7F">
        <w:rPr>
          <w:sz w:val="20"/>
          <w:szCs w:val="20"/>
          <w:lang w:val="en-GB"/>
        </w:rPr>
        <w:t xml:space="preserve"> evaluation of the local energy system </w:t>
      </w:r>
      <w:r w:rsidR="00EC4344" w:rsidRPr="00A60B7F">
        <w:rPr>
          <w:sz w:val="20"/>
          <w:szCs w:val="20"/>
          <w:lang w:val="en-GB"/>
        </w:rPr>
        <w:t>from generation to consumption</w:t>
      </w:r>
      <w:r w:rsidR="00CE78BA">
        <w:rPr>
          <w:sz w:val="20"/>
          <w:szCs w:val="20"/>
          <w:lang w:val="en-GB"/>
        </w:rPr>
        <w:t>)</w:t>
      </w:r>
      <w:r w:rsidR="00624F53" w:rsidRPr="00A60B7F">
        <w:rPr>
          <w:sz w:val="20"/>
          <w:szCs w:val="20"/>
          <w:lang w:val="en-GB"/>
        </w:rPr>
        <w:t xml:space="preserve">; </w:t>
      </w:r>
      <w:r w:rsidR="000337E7" w:rsidRPr="00A60B7F">
        <w:rPr>
          <w:sz w:val="20"/>
          <w:szCs w:val="20"/>
          <w:lang w:val="en-GB"/>
        </w:rPr>
        <w:t xml:space="preserve">development of options for the sustainable design of a local energy system </w:t>
      </w:r>
      <w:r w:rsidR="00624F53" w:rsidRPr="00A60B7F">
        <w:rPr>
          <w:sz w:val="20"/>
          <w:szCs w:val="20"/>
          <w:lang w:val="en-GB"/>
        </w:rPr>
        <w:t>(</w:t>
      </w:r>
      <w:r w:rsidR="000337E7" w:rsidRPr="00A60B7F">
        <w:rPr>
          <w:sz w:val="20"/>
          <w:szCs w:val="20"/>
          <w:lang w:val="en-GB"/>
        </w:rPr>
        <w:t>including proposals for concrete R&amp;D collaborations in</w:t>
      </w:r>
      <w:r w:rsidR="00CE78BA">
        <w:rPr>
          <w:sz w:val="20"/>
          <w:szCs w:val="20"/>
          <w:lang w:val="en-GB"/>
        </w:rPr>
        <w:t xml:space="preserve"> the area of energy).</w:t>
      </w:r>
      <w:r w:rsidR="000337E7" w:rsidRPr="00A60B7F">
        <w:rPr>
          <w:sz w:val="20"/>
          <w:szCs w:val="20"/>
          <w:lang w:val="en-GB"/>
        </w:rPr>
        <w:t xml:space="preserve"> </w:t>
      </w:r>
      <w:r w:rsidR="00CE78BA">
        <w:rPr>
          <w:sz w:val="20"/>
          <w:szCs w:val="20"/>
          <w:lang w:val="en-GB"/>
        </w:rPr>
        <w:t>Projects which address several or all of the above aspects are welcome.</w:t>
      </w:r>
    </w:p>
    <w:p w:rsidR="00624F53" w:rsidRPr="00A60B7F" w:rsidRDefault="00584822" w:rsidP="00584822">
      <w:pPr>
        <w:spacing w:before="60" w:after="120" w:line="24" w:lineRule="atLeast"/>
        <w:ind w:left="708"/>
        <w:jc w:val="both"/>
        <w:rPr>
          <w:sz w:val="20"/>
          <w:szCs w:val="20"/>
          <w:lang w:val="en-GB"/>
        </w:rPr>
      </w:pPr>
      <w:r w:rsidRPr="00A60B7F">
        <w:rPr>
          <w:b/>
          <w:sz w:val="20"/>
          <w:szCs w:val="20"/>
          <w:lang w:val="en-GB"/>
        </w:rPr>
        <w:sym w:font="Wingdings 3" w:char="F039"/>
      </w:r>
      <w:r w:rsidRPr="00A60B7F">
        <w:rPr>
          <w:b/>
          <w:sz w:val="20"/>
          <w:szCs w:val="20"/>
          <w:lang w:val="en-GB"/>
        </w:rPr>
        <w:t xml:space="preserve"> </w:t>
      </w:r>
      <w:r w:rsidR="00624F53" w:rsidRPr="00A60B7F">
        <w:rPr>
          <w:b/>
          <w:sz w:val="20"/>
          <w:szCs w:val="20"/>
          <w:lang w:val="en-GB"/>
        </w:rPr>
        <w:t>Afri</w:t>
      </w:r>
      <w:r w:rsidR="009D2EAD" w:rsidRPr="00A60B7F">
        <w:rPr>
          <w:b/>
          <w:sz w:val="20"/>
          <w:szCs w:val="20"/>
          <w:lang w:val="en-GB"/>
        </w:rPr>
        <w:t>c</w:t>
      </w:r>
      <w:r w:rsidR="00624F53" w:rsidRPr="00A60B7F">
        <w:rPr>
          <w:b/>
          <w:sz w:val="20"/>
          <w:szCs w:val="20"/>
          <w:lang w:val="en-GB"/>
        </w:rPr>
        <w:t xml:space="preserve">a </w:t>
      </w:r>
      <w:r w:rsidR="00624F53" w:rsidRPr="00891E32">
        <w:rPr>
          <w:sz w:val="20"/>
          <w:szCs w:val="20"/>
          <w:lang w:val="en-GB"/>
        </w:rPr>
        <w:t>(in</w:t>
      </w:r>
      <w:r w:rsidR="009D2EAD" w:rsidRPr="00891E32">
        <w:rPr>
          <w:sz w:val="20"/>
          <w:szCs w:val="20"/>
          <w:lang w:val="en-GB"/>
        </w:rPr>
        <w:t xml:space="preserve"> particular </w:t>
      </w:r>
      <w:r w:rsidR="00BF27EA" w:rsidRPr="00891E32">
        <w:rPr>
          <w:sz w:val="20"/>
          <w:szCs w:val="20"/>
          <w:lang w:val="en-GB"/>
        </w:rPr>
        <w:t>the countries of North Africa and countries involved in the SASSCAL and WASCAL Service Centres)</w:t>
      </w:r>
      <w:r w:rsidR="00BF27EA">
        <w:rPr>
          <w:b/>
          <w:sz w:val="20"/>
          <w:szCs w:val="20"/>
          <w:lang w:val="en-GB"/>
        </w:rPr>
        <w:t xml:space="preserve">, </w:t>
      </w:r>
      <w:r w:rsidR="00BF27EA" w:rsidRPr="00BF27EA">
        <w:rPr>
          <w:b/>
          <w:sz w:val="20"/>
          <w:szCs w:val="20"/>
          <w:lang w:val="en-GB"/>
        </w:rPr>
        <w:t>China</w:t>
      </w:r>
      <w:r w:rsidR="00BF27EA">
        <w:rPr>
          <w:b/>
          <w:sz w:val="20"/>
          <w:szCs w:val="20"/>
          <w:lang w:val="en-GB"/>
        </w:rPr>
        <w:t xml:space="preserve">, </w:t>
      </w:r>
      <w:r w:rsidR="00BF27EA" w:rsidRPr="0055272A">
        <w:rPr>
          <w:sz w:val="20"/>
          <w:szCs w:val="20"/>
          <w:lang w:val="en-GB"/>
        </w:rPr>
        <w:t>and the</w:t>
      </w:r>
      <w:r w:rsidR="00BF27EA">
        <w:rPr>
          <w:b/>
          <w:sz w:val="20"/>
          <w:szCs w:val="20"/>
          <w:lang w:val="en-GB"/>
        </w:rPr>
        <w:t xml:space="preserve"> Islamic Republic of Iran</w:t>
      </w:r>
    </w:p>
    <w:p w:rsidR="00A05DDC" w:rsidRPr="0052432F" w:rsidRDefault="00A05DDC" w:rsidP="00A05DDC">
      <w:pPr>
        <w:pStyle w:val="ListParagraph"/>
        <w:numPr>
          <w:ilvl w:val="0"/>
          <w:numId w:val="1"/>
        </w:numPr>
        <w:spacing w:after="0" w:line="24" w:lineRule="atLeast"/>
        <w:ind w:left="284" w:hanging="284"/>
        <w:jc w:val="both"/>
        <w:rPr>
          <w:sz w:val="20"/>
          <w:szCs w:val="20"/>
          <w:lang w:val="en-GB"/>
        </w:rPr>
      </w:pPr>
      <w:r w:rsidRPr="00A60B7F">
        <w:rPr>
          <w:b/>
          <w:sz w:val="20"/>
          <w:szCs w:val="20"/>
          <w:u w:val="single"/>
          <w:lang w:val="en-GB"/>
        </w:rPr>
        <w:t>Natural hazards</w:t>
      </w:r>
      <w:r w:rsidRPr="00A60B7F">
        <w:rPr>
          <w:sz w:val="20"/>
          <w:szCs w:val="20"/>
          <w:lang w:val="en-GB"/>
        </w:rPr>
        <w:t xml:space="preserve">: </w:t>
      </w:r>
      <w:r>
        <w:rPr>
          <w:sz w:val="20"/>
          <w:szCs w:val="20"/>
          <w:lang w:val="en-GB"/>
        </w:rPr>
        <w:t>M</w:t>
      </w:r>
      <w:r w:rsidRPr="00A60B7F">
        <w:rPr>
          <w:sz w:val="20"/>
          <w:szCs w:val="20"/>
          <w:lang w:val="en-GB"/>
        </w:rPr>
        <w:t xml:space="preserve">ulti-risk analyses </w:t>
      </w:r>
      <w:r>
        <w:rPr>
          <w:sz w:val="20"/>
          <w:szCs w:val="20"/>
          <w:lang w:val="en-GB"/>
        </w:rPr>
        <w:t>taking in</w:t>
      </w:r>
      <w:r w:rsidRPr="00A60B7F">
        <w:rPr>
          <w:sz w:val="20"/>
          <w:szCs w:val="20"/>
          <w:lang w:val="en-GB"/>
        </w:rPr>
        <w:t xml:space="preserve"> account cascade effects in natural and anthropogenic systems</w:t>
      </w:r>
      <w:r>
        <w:rPr>
          <w:sz w:val="20"/>
          <w:szCs w:val="20"/>
          <w:lang w:val="en-GB"/>
        </w:rPr>
        <w:t>;</w:t>
      </w:r>
      <w:r w:rsidRPr="006B64A0">
        <w:rPr>
          <w:sz w:val="20"/>
          <w:szCs w:val="20"/>
          <w:lang w:val="en-GB"/>
        </w:rPr>
        <w:t xml:space="preserve"> </w:t>
      </w:r>
      <w:r>
        <w:rPr>
          <w:sz w:val="20"/>
          <w:szCs w:val="20"/>
          <w:lang w:val="en-GB"/>
        </w:rPr>
        <w:t>r</w:t>
      </w:r>
      <w:r w:rsidRPr="006B64A0">
        <w:rPr>
          <w:sz w:val="20"/>
          <w:szCs w:val="20"/>
          <w:lang w:val="en-GB"/>
        </w:rPr>
        <w:t>isk assessment of urban</w:t>
      </w:r>
      <w:r>
        <w:rPr>
          <w:sz w:val="20"/>
          <w:szCs w:val="20"/>
          <w:lang w:val="en-GB"/>
        </w:rPr>
        <w:t xml:space="preserve"> areas</w:t>
      </w:r>
      <w:r w:rsidRPr="006B64A0">
        <w:rPr>
          <w:sz w:val="20"/>
          <w:szCs w:val="20"/>
          <w:lang w:val="en-GB"/>
        </w:rPr>
        <w:t xml:space="preserve"> </w:t>
      </w:r>
      <w:r>
        <w:rPr>
          <w:sz w:val="20"/>
          <w:szCs w:val="20"/>
          <w:lang w:val="en-GB"/>
        </w:rPr>
        <w:t>including</w:t>
      </w:r>
      <w:r w:rsidRPr="006B64A0">
        <w:rPr>
          <w:sz w:val="20"/>
          <w:szCs w:val="20"/>
          <w:lang w:val="en-GB"/>
        </w:rPr>
        <w:t xml:space="preserve"> remote sensing technology and geological engineering </w:t>
      </w:r>
      <w:r w:rsidRPr="0052432F">
        <w:rPr>
          <w:sz w:val="20"/>
          <w:szCs w:val="20"/>
          <w:lang w:val="en-GB"/>
        </w:rPr>
        <w:t>expertise</w:t>
      </w:r>
      <w:r w:rsidRPr="00971EC1">
        <w:rPr>
          <w:sz w:val="20"/>
          <w:szCs w:val="20"/>
          <w:lang w:val="en-GB"/>
        </w:rPr>
        <w:t>; v</w:t>
      </w:r>
      <w:r w:rsidRPr="00D43CDC">
        <w:rPr>
          <w:sz w:val="20"/>
          <w:szCs w:val="20"/>
          <w:lang w:val="en-GB"/>
        </w:rPr>
        <w:t xml:space="preserve">ulnerability assessment of regions prone to earthquakes, </w:t>
      </w:r>
      <w:r w:rsidRPr="00EC3DC3">
        <w:rPr>
          <w:sz w:val="20"/>
          <w:szCs w:val="20"/>
          <w:lang w:val="en-GB"/>
        </w:rPr>
        <w:t xml:space="preserve">to flooding and mass wasting / landslides; </w:t>
      </w:r>
      <w:bookmarkStart w:id="0" w:name="_GoBack"/>
      <w:bookmarkEnd w:id="0"/>
    </w:p>
    <w:p w:rsidR="00A05DDC" w:rsidRPr="00971EC1" w:rsidRDefault="00A05DDC" w:rsidP="00A05DDC">
      <w:pPr>
        <w:spacing w:before="60" w:after="120" w:line="24" w:lineRule="atLeast"/>
        <w:ind w:left="708"/>
        <w:jc w:val="both"/>
        <w:rPr>
          <w:b/>
          <w:sz w:val="20"/>
          <w:szCs w:val="20"/>
          <w:lang w:val="en-GB"/>
        </w:rPr>
      </w:pPr>
      <w:r w:rsidRPr="0052432F">
        <w:rPr>
          <w:b/>
          <w:sz w:val="20"/>
          <w:szCs w:val="20"/>
          <w:lang w:val="en-GB"/>
        </w:rPr>
        <w:sym w:font="Wingdings 3" w:char="F039"/>
      </w:r>
      <w:r w:rsidRPr="0052432F">
        <w:rPr>
          <w:b/>
          <w:sz w:val="20"/>
          <w:szCs w:val="20"/>
          <w:lang w:val="en-GB"/>
        </w:rPr>
        <w:t xml:space="preserve"> Andes region</w:t>
      </w:r>
      <w:r w:rsidR="003F6EA7" w:rsidRPr="00971EC1">
        <w:rPr>
          <w:b/>
          <w:sz w:val="20"/>
          <w:szCs w:val="20"/>
          <w:lang w:val="en-GB"/>
        </w:rPr>
        <w:t xml:space="preserve">, </w:t>
      </w:r>
      <w:r w:rsidR="00793FD0">
        <w:rPr>
          <w:b/>
          <w:sz w:val="20"/>
          <w:szCs w:val="20"/>
          <w:lang w:val="en-GB"/>
        </w:rPr>
        <w:t>Western</w:t>
      </w:r>
      <w:r w:rsidRPr="00971EC1">
        <w:rPr>
          <w:b/>
          <w:sz w:val="20"/>
          <w:szCs w:val="20"/>
          <w:lang w:val="en-GB"/>
        </w:rPr>
        <w:t xml:space="preserve"> and Central Asia</w:t>
      </w:r>
    </w:p>
    <w:p w:rsidR="005C2555" w:rsidRPr="0052432F" w:rsidRDefault="005C2555" w:rsidP="00C41FF8">
      <w:pPr>
        <w:pStyle w:val="ListParagraph"/>
        <w:spacing w:after="0" w:line="24" w:lineRule="atLeast"/>
        <w:ind w:left="284"/>
        <w:jc w:val="both"/>
        <w:rPr>
          <w:b/>
          <w:sz w:val="20"/>
          <w:szCs w:val="20"/>
          <w:lang w:val="en-GB"/>
        </w:rPr>
      </w:pPr>
    </w:p>
    <w:p w:rsidR="0052432F" w:rsidRPr="0055272A" w:rsidRDefault="00BA16BD" w:rsidP="0052432F">
      <w:pPr>
        <w:rPr>
          <w:rFonts w:cs="Arial"/>
          <w:sz w:val="20"/>
          <w:szCs w:val="20"/>
          <w:lang w:val="en-GB"/>
        </w:rPr>
      </w:pPr>
      <w:r w:rsidRPr="0055272A">
        <w:rPr>
          <w:rFonts w:cs="Arial"/>
          <w:sz w:val="20"/>
          <w:szCs w:val="20"/>
          <w:lang w:val="en-GB"/>
        </w:rPr>
        <w:t xml:space="preserve">Disclaimer: Please note that </w:t>
      </w:r>
      <w:r w:rsidR="00CB1447">
        <w:rPr>
          <w:rFonts w:cs="Arial"/>
          <w:sz w:val="20"/>
          <w:szCs w:val="20"/>
          <w:lang w:val="en-GB"/>
        </w:rPr>
        <w:t>in case of questions</w:t>
      </w:r>
      <w:r w:rsidRPr="0055272A">
        <w:rPr>
          <w:rFonts w:cs="Arial"/>
          <w:sz w:val="20"/>
          <w:szCs w:val="20"/>
          <w:lang w:val="en-GB"/>
        </w:rPr>
        <w:t xml:space="preserve"> which may arise as a result of translation the German text of the announcement, published in the Federal Gazette (</w:t>
      </w:r>
      <w:r w:rsidRPr="0055272A">
        <w:rPr>
          <w:rFonts w:cs="Arial"/>
          <w:i/>
          <w:sz w:val="20"/>
          <w:szCs w:val="20"/>
          <w:lang w:val="en-GB"/>
        </w:rPr>
        <w:t>Bundesanzeiger</w:t>
      </w:r>
      <w:r w:rsidRPr="0055272A">
        <w:rPr>
          <w:rFonts w:cs="Arial"/>
          <w:sz w:val="20"/>
          <w:szCs w:val="20"/>
          <w:lang w:val="en-GB"/>
        </w:rPr>
        <w:t xml:space="preserve">) on </w:t>
      </w:r>
      <w:r w:rsidR="0055272A" w:rsidRPr="0055272A">
        <w:rPr>
          <w:rFonts w:cs="Arial"/>
          <w:sz w:val="20"/>
          <w:szCs w:val="20"/>
          <w:lang w:val="en-GB"/>
        </w:rPr>
        <w:t>15 May 2017, is author</w:t>
      </w:r>
      <w:r w:rsidR="0055272A">
        <w:rPr>
          <w:rFonts w:cs="Arial"/>
          <w:sz w:val="20"/>
          <w:szCs w:val="20"/>
          <w:lang w:val="en-GB"/>
        </w:rPr>
        <w:t>itative.</w:t>
      </w:r>
      <w:r w:rsidR="0052432F" w:rsidRPr="0055272A">
        <w:rPr>
          <w:rFonts w:cs="Arial"/>
          <w:sz w:val="20"/>
          <w:szCs w:val="20"/>
          <w:lang w:val="en-GB"/>
        </w:rPr>
        <w:t xml:space="preserve"> </w:t>
      </w:r>
    </w:p>
    <w:p w:rsidR="0052432F" w:rsidRPr="0055272A" w:rsidRDefault="0052432F" w:rsidP="00C41FF8">
      <w:pPr>
        <w:pStyle w:val="ListParagraph"/>
        <w:spacing w:after="0" w:line="24" w:lineRule="atLeast"/>
        <w:ind w:left="284"/>
        <w:jc w:val="both"/>
        <w:rPr>
          <w:b/>
          <w:sz w:val="20"/>
          <w:szCs w:val="20"/>
          <w:lang w:val="en-GB"/>
        </w:rPr>
      </w:pPr>
    </w:p>
    <w:sectPr w:rsidR="0052432F" w:rsidRPr="0055272A" w:rsidSect="008D1C44">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A8D" w:rsidRDefault="00203A8D" w:rsidP="005C2555">
      <w:pPr>
        <w:spacing w:after="0" w:line="240" w:lineRule="auto"/>
      </w:pPr>
      <w:r>
        <w:separator/>
      </w:r>
    </w:p>
  </w:endnote>
  <w:endnote w:type="continuationSeparator" w:id="1">
    <w:p w:rsidR="00203A8D" w:rsidRDefault="00203A8D" w:rsidP="005C2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uePraxis-Bold">
    <w:panose1 w:val="00000000000000000000"/>
    <w:charset w:val="00"/>
    <w:family w:val="swiss"/>
    <w:notTrueType/>
    <w:pitch w:val="default"/>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BundesSerif Office">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A8D" w:rsidRDefault="00203A8D" w:rsidP="005C2555">
      <w:pPr>
        <w:spacing w:after="0" w:line="240" w:lineRule="auto"/>
      </w:pPr>
      <w:r>
        <w:separator/>
      </w:r>
    </w:p>
  </w:footnote>
  <w:footnote w:type="continuationSeparator" w:id="1">
    <w:p w:rsidR="00203A8D" w:rsidRDefault="00203A8D" w:rsidP="005C2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7C" w:rsidRDefault="004B177C">
    <w:pPr>
      <w:pStyle w:val="Header"/>
      <w:rPr>
        <w:i/>
      </w:rPr>
    </w:pPr>
    <w:r w:rsidRPr="004B177C">
      <w:rPr>
        <w:i/>
      </w:rPr>
      <w:t>CLIENT II  Kurzfassung für fremdsprachige Ankündigungen im Partnerland</w:t>
    </w:r>
  </w:p>
  <w:p w:rsidR="006414BB" w:rsidRDefault="006414BB" w:rsidP="006414BB">
    <w:pPr>
      <w:pStyle w:val="Header"/>
      <w:rPr>
        <w:i/>
        <w:sz w:val="18"/>
        <w:szCs w:val="18"/>
      </w:rPr>
    </w:pPr>
    <w:r>
      <w:rPr>
        <w:i/>
        <w:sz w:val="18"/>
        <w:szCs w:val="18"/>
        <w:highlight w:val="yellow"/>
      </w:rPr>
      <w:t>zur Änderungsbekanntmachung (BAnz AT 15.05.2017 B2)</w:t>
    </w:r>
  </w:p>
  <w:p w:rsidR="00D76FD0" w:rsidRPr="004B177C" w:rsidRDefault="00D76FD0">
    <w:pPr>
      <w:pStyle w:val="Head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75"/>
    <w:multiLevelType w:val="hybridMultilevel"/>
    <w:tmpl w:val="347CE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EA36CF"/>
    <w:multiLevelType w:val="multilevel"/>
    <w:tmpl w:val="D1B81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50207C8"/>
    <w:multiLevelType w:val="hybridMultilevel"/>
    <w:tmpl w:val="4AFC3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E126C5"/>
    <w:multiLevelType w:val="hybridMultilevel"/>
    <w:tmpl w:val="FDCE6656"/>
    <w:lvl w:ilvl="0" w:tplc="04070001">
      <w:start w:val="1"/>
      <w:numFmt w:val="bullet"/>
      <w:lvlText w:val=""/>
      <w:lvlJc w:val="left"/>
      <w:pPr>
        <w:ind w:left="1286"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trackRevisions/>
  <w:defaultTabStop w:val="708"/>
  <w:hyphenationZone w:val="425"/>
  <w:characterSpacingControl w:val="doNotCompress"/>
  <w:footnotePr>
    <w:footnote w:id="0"/>
    <w:footnote w:id="1"/>
  </w:footnotePr>
  <w:endnotePr>
    <w:endnote w:id="0"/>
    <w:endnote w:id="1"/>
  </w:endnotePr>
  <w:compat/>
  <w:rsids>
    <w:rsidRoot w:val="005C2555"/>
    <w:rsid w:val="00025BAE"/>
    <w:rsid w:val="000337E7"/>
    <w:rsid w:val="00033E29"/>
    <w:rsid w:val="00046E7C"/>
    <w:rsid w:val="00050D1B"/>
    <w:rsid w:val="00051AC0"/>
    <w:rsid w:val="00062EA0"/>
    <w:rsid w:val="000754A9"/>
    <w:rsid w:val="000829FD"/>
    <w:rsid w:val="00094693"/>
    <w:rsid w:val="000A1201"/>
    <w:rsid w:val="000B6410"/>
    <w:rsid w:val="000C09EA"/>
    <w:rsid w:val="001005DA"/>
    <w:rsid w:val="001026F1"/>
    <w:rsid w:val="00112C15"/>
    <w:rsid w:val="00124325"/>
    <w:rsid w:val="0018419A"/>
    <w:rsid w:val="00190164"/>
    <w:rsid w:val="001B2557"/>
    <w:rsid w:val="00203A8D"/>
    <w:rsid w:val="00226D5E"/>
    <w:rsid w:val="002302A2"/>
    <w:rsid w:val="0023246B"/>
    <w:rsid w:val="00263CCE"/>
    <w:rsid w:val="00264225"/>
    <w:rsid w:val="002976E3"/>
    <w:rsid w:val="002B26D3"/>
    <w:rsid w:val="002E3838"/>
    <w:rsid w:val="00312A47"/>
    <w:rsid w:val="003314F1"/>
    <w:rsid w:val="003633BA"/>
    <w:rsid w:val="00391033"/>
    <w:rsid w:val="00394829"/>
    <w:rsid w:val="0039601D"/>
    <w:rsid w:val="003A1475"/>
    <w:rsid w:val="003C6DA4"/>
    <w:rsid w:val="003D070A"/>
    <w:rsid w:val="003E6ACD"/>
    <w:rsid w:val="003E749F"/>
    <w:rsid w:val="003F6EA7"/>
    <w:rsid w:val="00422946"/>
    <w:rsid w:val="00445D1E"/>
    <w:rsid w:val="004915FC"/>
    <w:rsid w:val="004B177C"/>
    <w:rsid w:val="004B2221"/>
    <w:rsid w:val="004D47A2"/>
    <w:rsid w:val="004E3038"/>
    <w:rsid w:val="004E684C"/>
    <w:rsid w:val="004F4AC8"/>
    <w:rsid w:val="005013D2"/>
    <w:rsid w:val="00515C9C"/>
    <w:rsid w:val="0052432F"/>
    <w:rsid w:val="005353B6"/>
    <w:rsid w:val="00535E81"/>
    <w:rsid w:val="00547138"/>
    <w:rsid w:val="0055272A"/>
    <w:rsid w:val="005641BC"/>
    <w:rsid w:val="00564420"/>
    <w:rsid w:val="00584822"/>
    <w:rsid w:val="005C2555"/>
    <w:rsid w:val="005E1E76"/>
    <w:rsid w:val="005E76A0"/>
    <w:rsid w:val="005F1626"/>
    <w:rsid w:val="00610735"/>
    <w:rsid w:val="006140C0"/>
    <w:rsid w:val="00624F53"/>
    <w:rsid w:val="00634289"/>
    <w:rsid w:val="00637A00"/>
    <w:rsid w:val="006414BB"/>
    <w:rsid w:val="00644EEB"/>
    <w:rsid w:val="00654D0E"/>
    <w:rsid w:val="006554BF"/>
    <w:rsid w:val="00666DD3"/>
    <w:rsid w:val="006707EC"/>
    <w:rsid w:val="00695C23"/>
    <w:rsid w:val="006B64A0"/>
    <w:rsid w:val="006D65D8"/>
    <w:rsid w:val="0071327B"/>
    <w:rsid w:val="00715E79"/>
    <w:rsid w:val="00716257"/>
    <w:rsid w:val="00731134"/>
    <w:rsid w:val="00745EC2"/>
    <w:rsid w:val="00750287"/>
    <w:rsid w:val="00756F47"/>
    <w:rsid w:val="00757089"/>
    <w:rsid w:val="007576A6"/>
    <w:rsid w:val="00783918"/>
    <w:rsid w:val="00793FD0"/>
    <w:rsid w:val="007B5390"/>
    <w:rsid w:val="007C2345"/>
    <w:rsid w:val="007C4C37"/>
    <w:rsid w:val="007E251B"/>
    <w:rsid w:val="0080242B"/>
    <w:rsid w:val="00806FD2"/>
    <w:rsid w:val="00850764"/>
    <w:rsid w:val="0087227B"/>
    <w:rsid w:val="00880AEF"/>
    <w:rsid w:val="00891E32"/>
    <w:rsid w:val="008C621F"/>
    <w:rsid w:val="008D1C44"/>
    <w:rsid w:val="00900927"/>
    <w:rsid w:val="00925876"/>
    <w:rsid w:val="00930987"/>
    <w:rsid w:val="009312AB"/>
    <w:rsid w:val="00933211"/>
    <w:rsid w:val="00942084"/>
    <w:rsid w:val="00964C5C"/>
    <w:rsid w:val="00971EC1"/>
    <w:rsid w:val="009856D8"/>
    <w:rsid w:val="009D2EAD"/>
    <w:rsid w:val="00A05DDC"/>
    <w:rsid w:val="00A079B9"/>
    <w:rsid w:val="00A32DBA"/>
    <w:rsid w:val="00A50DBB"/>
    <w:rsid w:val="00A513F2"/>
    <w:rsid w:val="00A60B7F"/>
    <w:rsid w:val="00A92C23"/>
    <w:rsid w:val="00AC36AF"/>
    <w:rsid w:val="00B00582"/>
    <w:rsid w:val="00B03481"/>
    <w:rsid w:val="00B1132A"/>
    <w:rsid w:val="00B40AC1"/>
    <w:rsid w:val="00B74EA9"/>
    <w:rsid w:val="00B8122C"/>
    <w:rsid w:val="00B86505"/>
    <w:rsid w:val="00B95B64"/>
    <w:rsid w:val="00BA16BD"/>
    <w:rsid w:val="00BA2E99"/>
    <w:rsid w:val="00BB4FE4"/>
    <w:rsid w:val="00BC54C2"/>
    <w:rsid w:val="00BE571F"/>
    <w:rsid w:val="00BF27EA"/>
    <w:rsid w:val="00C05957"/>
    <w:rsid w:val="00C41FF8"/>
    <w:rsid w:val="00C5182D"/>
    <w:rsid w:val="00C6030C"/>
    <w:rsid w:val="00C606FD"/>
    <w:rsid w:val="00C61ED4"/>
    <w:rsid w:val="00C7151B"/>
    <w:rsid w:val="00C83946"/>
    <w:rsid w:val="00C90D40"/>
    <w:rsid w:val="00C9760B"/>
    <w:rsid w:val="00CB1447"/>
    <w:rsid w:val="00CE78BA"/>
    <w:rsid w:val="00CF1E4E"/>
    <w:rsid w:val="00D13C78"/>
    <w:rsid w:val="00D26B1C"/>
    <w:rsid w:val="00D336B4"/>
    <w:rsid w:val="00D43CDC"/>
    <w:rsid w:val="00D4663D"/>
    <w:rsid w:val="00D46E6C"/>
    <w:rsid w:val="00D65D40"/>
    <w:rsid w:val="00D7677A"/>
    <w:rsid w:val="00D76FD0"/>
    <w:rsid w:val="00D81DE5"/>
    <w:rsid w:val="00DA0C3A"/>
    <w:rsid w:val="00DA1F5D"/>
    <w:rsid w:val="00DB467A"/>
    <w:rsid w:val="00DD1859"/>
    <w:rsid w:val="00DD6507"/>
    <w:rsid w:val="00DE65F2"/>
    <w:rsid w:val="00E21FC4"/>
    <w:rsid w:val="00E3124D"/>
    <w:rsid w:val="00E31308"/>
    <w:rsid w:val="00E352D0"/>
    <w:rsid w:val="00E43F6F"/>
    <w:rsid w:val="00E83724"/>
    <w:rsid w:val="00EA28A7"/>
    <w:rsid w:val="00EA294A"/>
    <w:rsid w:val="00EC347F"/>
    <w:rsid w:val="00EC3DC3"/>
    <w:rsid w:val="00EC4344"/>
    <w:rsid w:val="00ED740B"/>
    <w:rsid w:val="00EE104B"/>
    <w:rsid w:val="00EE2D52"/>
    <w:rsid w:val="00F00B4F"/>
    <w:rsid w:val="00F05E75"/>
    <w:rsid w:val="00F2113E"/>
    <w:rsid w:val="00F3302B"/>
    <w:rsid w:val="00F4102F"/>
    <w:rsid w:val="00F51D8A"/>
    <w:rsid w:val="00F62B15"/>
    <w:rsid w:val="00FB40C7"/>
    <w:rsid w:val="00FB5048"/>
    <w:rsid w:val="00FB5FF8"/>
    <w:rsid w:val="00FE6C0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5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5C2555"/>
    <w:rPr>
      <w:b/>
      <w:bCs/>
    </w:rPr>
  </w:style>
  <w:style w:type="paragraph" w:styleId="Header">
    <w:name w:val="header"/>
    <w:basedOn w:val="Normal"/>
    <w:link w:val="HeaderChar"/>
    <w:uiPriority w:val="99"/>
    <w:unhideWhenUsed/>
    <w:rsid w:val="005C25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2555"/>
  </w:style>
  <w:style w:type="paragraph" w:styleId="ListParagraph">
    <w:name w:val="List Paragraph"/>
    <w:basedOn w:val="Normal"/>
    <w:uiPriority w:val="34"/>
    <w:qFormat/>
    <w:rsid w:val="00BE571F"/>
    <w:pPr>
      <w:ind w:left="720"/>
      <w:contextualSpacing/>
    </w:pPr>
  </w:style>
  <w:style w:type="table" w:styleId="TableGrid">
    <w:name w:val="Table Grid"/>
    <w:basedOn w:val="TableNormal"/>
    <w:uiPriority w:val="59"/>
    <w:rsid w:val="00B0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6410"/>
    <w:rPr>
      <w:color w:val="0000FF" w:themeColor="hyperlink"/>
      <w:u w:val="single"/>
    </w:rPr>
  </w:style>
  <w:style w:type="paragraph" w:styleId="BalloonText">
    <w:name w:val="Balloon Text"/>
    <w:basedOn w:val="Normal"/>
    <w:link w:val="BalloonTextChar"/>
    <w:uiPriority w:val="99"/>
    <w:semiHidden/>
    <w:unhideWhenUsed/>
    <w:rsid w:val="00EE2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52"/>
    <w:rPr>
      <w:rFonts w:ascii="Tahoma" w:hAnsi="Tahoma" w:cs="Tahoma"/>
      <w:sz w:val="16"/>
      <w:szCs w:val="16"/>
    </w:rPr>
  </w:style>
  <w:style w:type="paragraph" w:styleId="FootnoteText">
    <w:name w:val="footnote text"/>
    <w:basedOn w:val="Normal"/>
    <w:link w:val="FootnoteTextChar"/>
    <w:uiPriority w:val="99"/>
    <w:semiHidden/>
    <w:unhideWhenUsed/>
    <w:rsid w:val="00D46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E6C"/>
    <w:rPr>
      <w:sz w:val="20"/>
      <w:szCs w:val="20"/>
    </w:rPr>
  </w:style>
  <w:style w:type="character" w:styleId="FootnoteReference">
    <w:name w:val="footnote reference"/>
    <w:basedOn w:val="DefaultParagraphFont"/>
    <w:uiPriority w:val="99"/>
    <w:semiHidden/>
    <w:unhideWhenUsed/>
    <w:rsid w:val="00D46E6C"/>
    <w:rPr>
      <w:vertAlign w:val="superscript"/>
    </w:rPr>
  </w:style>
  <w:style w:type="character" w:styleId="CommentReference">
    <w:name w:val="annotation reference"/>
    <w:basedOn w:val="DefaultParagraphFont"/>
    <w:uiPriority w:val="99"/>
    <w:semiHidden/>
    <w:unhideWhenUsed/>
    <w:rsid w:val="00750287"/>
    <w:rPr>
      <w:sz w:val="16"/>
      <w:szCs w:val="16"/>
    </w:rPr>
  </w:style>
  <w:style w:type="paragraph" w:styleId="CommentText">
    <w:name w:val="annotation text"/>
    <w:basedOn w:val="Normal"/>
    <w:link w:val="CommentTextChar"/>
    <w:uiPriority w:val="99"/>
    <w:semiHidden/>
    <w:unhideWhenUsed/>
    <w:rsid w:val="00750287"/>
    <w:pPr>
      <w:spacing w:line="240" w:lineRule="auto"/>
    </w:pPr>
    <w:rPr>
      <w:sz w:val="20"/>
      <w:szCs w:val="20"/>
    </w:rPr>
  </w:style>
  <w:style w:type="character" w:customStyle="1" w:styleId="CommentTextChar">
    <w:name w:val="Comment Text Char"/>
    <w:basedOn w:val="DefaultParagraphFont"/>
    <w:link w:val="CommentText"/>
    <w:uiPriority w:val="99"/>
    <w:semiHidden/>
    <w:rsid w:val="00750287"/>
    <w:rPr>
      <w:sz w:val="20"/>
      <w:szCs w:val="20"/>
    </w:rPr>
  </w:style>
  <w:style w:type="paragraph" w:styleId="CommentSubject">
    <w:name w:val="annotation subject"/>
    <w:basedOn w:val="CommentText"/>
    <w:next w:val="CommentText"/>
    <w:link w:val="CommentSubjectChar"/>
    <w:uiPriority w:val="99"/>
    <w:semiHidden/>
    <w:unhideWhenUsed/>
    <w:rsid w:val="00750287"/>
    <w:rPr>
      <w:b/>
      <w:bCs/>
    </w:rPr>
  </w:style>
  <w:style w:type="character" w:customStyle="1" w:styleId="CommentSubjectChar">
    <w:name w:val="Comment Subject Char"/>
    <w:basedOn w:val="CommentTextChar"/>
    <w:link w:val="CommentSubject"/>
    <w:uiPriority w:val="99"/>
    <w:semiHidden/>
    <w:rsid w:val="007502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C25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2555"/>
    <w:rPr>
      <w:b/>
      <w:bCs/>
    </w:rPr>
  </w:style>
  <w:style w:type="paragraph" w:styleId="Kopfzeile">
    <w:name w:val="header"/>
    <w:basedOn w:val="Standard"/>
    <w:link w:val="KopfzeileZchn"/>
    <w:uiPriority w:val="99"/>
    <w:unhideWhenUsed/>
    <w:rsid w:val="005C25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2555"/>
  </w:style>
  <w:style w:type="paragraph" w:styleId="Fuzeile">
    <w:name w:val="footer"/>
    <w:basedOn w:val="Standard"/>
    <w:link w:val="FuzeileZchn"/>
    <w:uiPriority w:val="99"/>
    <w:unhideWhenUsed/>
    <w:rsid w:val="005C25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2555"/>
  </w:style>
  <w:style w:type="paragraph" w:styleId="Listenabsatz">
    <w:name w:val="List Paragraph"/>
    <w:basedOn w:val="Standard"/>
    <w:uiPriority w:val="34"/>
    <w:qFormat/>
    <w:rsid w:val="00BE571F"/>
    <w:pPr>
      <w:ind w:left="720"/>
      <w:contextualSpacing/>
    </w:pPr>
  </w:style>
  <w:style w:type="table" w:styleId="Tabellenraster">
    <w:name w:val="Table Grid"/>
    <w:basedOn w:val="NormaleTabelle"/>
    <w:uiPriority w:val="59"/>
    <w:rsid w:val="00B0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B6410"/>
    <w:rPr>
      <w:color w:val="0000FF" w:themeColor="hyperlink"/>
      <w:u w:val="single"/>
    </w:rPr>
  </w:style>
  <w:style w:type="paragraph" w:styleId="Sprechblasentext">
    <w:name w:val="Balloon Text"/>
    <w:basedOn w:val="Standard"/>
    <w:link w:val="SprechblasentextZchn"/>
    <w:uiPriority w:val="99"/>
    <w:semiHidden/>
    <w:unhideWhenUsed/>
    <w:rsid w:val="00EE2D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2D52"/>
    <w:rPr>
      <w:rFonts w:ascii="Tahoma" w:hAnsi="Tahoma" w:cs="Tahoma"/>
      <w:sz w:val="16"/>
      <w:szCs w:val="16"/>
    </w:rPr>
  </w:style>
  <w:style w:type="paragraph" w:styleId="Funotentext">
    <w:name w:val="footnote text"/>
    <w:basedOn w:val="Standard"/>
    <w:link w:val="FunotentextZchn"/>
    <w:uiPriority w:val="99"/>
    <w:semiHidden/>
    <w:unhideWhenUsed/>
    <w:rsid w:val="00D46E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6E6C"/>
    <w:rPr>
      <w:sz w:val="20"/>
      <w:szCs w:val="20"/>
    </w:rPr>
  </w:style>
  <w:style w:type="character" w:styleId="Funotenzeichen">
    <w:name w:val="footnote reference"/>
    <w:basedOn w:val="Absatz-Standardschriftart"/>
    <w:uiPriority w:val="99"/>
    <w:semiHidden/>
    <w:unhideWhenUsed/>
    <w:rsid w:val="00D46E6C"/>
    <w:rPr>
      <w:vertAlign w:val="superscript"/>
    </w:rPr>
  </w:style>
  <w:style w:type="character" w:styleId="Kommentarzeichen">
    <w:name w:val="annotation reference"/>
    <w:basedOn w:val="Absatz-Standardschriftart"/>
    <w:uiPriority w:val="99"/>
    <w:semiHidden/>
    <w:unhideWhenUsed/>
    <w:rsid w:val="00750287"/>
    <w:rPr>
      <w:sz w:val="16"/>
      <w:szCs w:val="16"/>
    </w:rPr>
  </w:style>
  <w:style w:type="paragraph" w:styleId="Kommentartext">
    <w:name w:val="annotation text"/>
    <w:basedOn w:val="Standard"/>
    <w:link w:val="KommentartextZchn"/>
    <w:uiPriority w:val="99"/>
    <w:semiHidden/>
    <w:unhideWhenUsed/>
    <w:rsid w:val="007502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0287"/>
    <w:rPr>
      <w:sz w:val="20"/>
      <w:szCs w:val="20"/>
    </w:rPr>
  </w:style>
  <w:style w:type="paragraph" w:styleId="Kommentarthema">
    <w:name w:val="annotation subject"/>
    <w:basedOn w:val="Kommentartext"/>
    <w:next w:val="Kommentartext"/>
    <w:link w:val="KommentarthemaZchn"/>
    <w:uiPriority w:val="99"/>
    <w:semiHidden/>
    <w:unhideWhenUsed/>
    <w:rsid w:val="00750287"/>
    <w:rPr>
      <w:b/>
      <w:bCs/>
    </w:rPr>
  </w:style>
  <w:style w:type="character" w:customStyle="1" w:styleId="KommentarthemaZchn">
    <w:name w:val="Kommentarthema Zchn"/>
    <w:basedOn w:val="KommentartextZchn"/>
    <w:link w:val="Kommentarthema"/>
    <w:uiPriority w:val="99"/>
    <w:semiHidden/>
    <w:rsid w:val="00750287"/>
    <w:rPr>
      <w:b/>
      <w:bCs/>
      <w:sz w:val="20"/>
      <w:szCs w:val="20"/>
    </w:rPr>
  </w:style>
</w:styles>
</file>

<file path=word/webSettings.xml><?xml version="1.0" encoding="utf-8"?>
<w:webSettings xmlns:r="http://schemas.openxmlformats.org/officeDocument/2006/relationships" xmlns:w="http://schemas.openxmlformats.org/wordprocessingml/2006/main">
  <w:divs>
    <w:div w:id="104813202">
      <w:bodyDiv w:val="1"/>
      <w:marLeft w:val="0"/>
      <w:marRight w:val="0"/>
      <w:marTop w:val="0"/>
      <w:marBottom w:val="0"/>
      <w:divBdr>
        <w:top w:val="none" w:sz="0" w:space="0" w:color="auto"/>
        <w:left w:val="none" w:sz="0" w:space="0" w:color="auto"/>
        <w:bottom w:val="none" w:sz="0" w:space="0" w:color="auto"/>
        <w:right w:val="none" w:sz="0" w:space="0" w:color="auto"/>
      </w:divBdr>
    </w:div>
    <w:div w:id="230771448">
      <w:bodyDiv w:val="1"/>
      <w:marLeft w:val="0"/>
      <w:marRight w:val="0"/>
      <w:marTop w:val="0"/>
      <w:marBottom w:val="0"/>
      <w:divBdr>
        <w:top w:val="none" w:sz="0" w:space="0" w:color="auto"/>
        <w:left w:val="none" w:sz="0" w:space="0" w:color="auto"/>
        <w:bottom w:val="none" w:sz="0" w:space="0" w:color="auto"/>
        <w:right w:val="none" w:sz="0" w:space="0" w:color="auto"/>
      </w:divBdr>
    </w:div>
    <w:div w:id="249390894">
      <w:bodyDiv w:val="1"/>
      <w:marLeft w:val="0"/>
      <w:marRight w:val="0"/>
      <w:marTop w:val="0"/>
      <w:marBottom w:val="0"/>
      <w:divBdr>
        <w:top w:val="none" w:sz="0" w:space="0" w:color="auto"/>
        <w:left w:val="none" w:sz="0" w:space="0" w:color="auto"/>
        <w:bottom w:val="none" w:sz="0" w:space="0" w:color="auto"/>
        <w:right w:val="none" w:sz="0" w:space="0" w:color="auto"/>
      </w:divBdr>
    </w:div>
    <w:div w:id="249851317">
      <w:bodyDiv w:val="1"/>
      <w:marLeft w:val="0"/>
      <w:marRight w:val="0"/>
      <w:marTop w:val="0"/>
      <w:marBottom w:val="0"/>
      <w:divBdr>
        <w:top w:val="none" w:sz="0" w:space="0" w:color="auto"/>
        <w:left w:val="none" w:sz="0" w:space="0" w:color="auto"/>
        <w:bottom w:val="none" w:sz="0" w:space="0" w:color="auto"/>
        <w:right w:val="none" w:sz="0" w:space="0" w:color="auto"/>
      </w:divBdr>
    </w:div>
    <w:div w:id="565454729">
      <w:bodyDiv w:val="1"/>
      <w:marLeft w:val="0"/>
      <w:marRight w:val="0"/>
      <w:marTop w:val="0"/>
      <w:marBottom w:val="0"/>
      <w:divBdr>
        <w:top w:val="none" w:sz="0" w:space="0" w:color="auto"/>
        <w:left w:val="none" w:sz="0" w:space="0" w:color="auto"/>
        <w:bottom w:val="none" w:sz="0" w:space="0" w:color="auto"/>
        <w:right w:val="none" w:sz="0" w:space="0" w:color="auto"/>
      </w:divBdr>
    </w:div>
    <w:div w:id="730809666">
      <w:bodyDiv w:val="1"/>
      <w:marLeft w:val="0"/>
      <w:marRight w:val="0"/>
      <w:marTop w:val="0"/>
      <w:marBottom w:val="0"/>
      <w:divBdr>
        <w:top w:val="none" w:sz="0" w:space="0" w:color="auto"/>
        <w:left w:val="none" w:sz="0" w:space="0" w:color="auto"/>
        <w:bottom w:val="none" w:sz="0" w:space="0" w:color="auto"/>
        <w:right w:val="none" w:sz="0" w:space="0" w:color="auto"/>
      </w:divBdr>
    </w:div>
    <w:div w:id="1209028664">
      <w:bodyDiv w:val="1"/>
      <w:marLeft w:val="0"/>
      <w:marRight w:val="0"/>
      <w:marTop w:val="0"/>
      <w:marBottom w:val="0"/>
      <w:divBdr>
        <w:top w:val="none" w:sz="0" w:space="0" w:color="auto"/>
        <w:left w:val="none" w:sz="0" w:space="0" w:color="auto"/>
        <w:bottom w:val="none" w:sz="0" w:space="0" w:color="auto"/>
        <w:right w:val="none" w:sz="0" w:space="0" w:color="auto"/>
      </w:divBdr>
    </w:div>
    <w:div w:id="1558786474">
      <w:bodyDiv w:val="1"/>
      <w:marLeft w:val="0"/>
      <w:marRight w:val="0"/>
      <w:marTop w:val="0"/>
      <w:marBottom w:val="0"/>
      <w:divBdr>
        <w:top w:val="none" w:sz="0" w:space="0" w:color="auto"/>
        <w:left w:val="none" w:sz="0" w:space="0" w:color="auto"/>
        <w:bottom w:val="none" w:sz="0" w:space="0" w:color="auto"/>
        <w:right w:val="none" w:sz="0" w:space="0" w:color="auto"/>
      </w:divBdr>
    </w:div>
    <w:div w:id="1628311320">
      <w:bodyDiv w:val="1"/>
      <w:marLeft w:val="0"/>
      <w:marRight w:val="0"/>
      <w:marTop w:val="0"/>
      <w:marBottom w:val="0"/>
      <w:divBdr>
        <w:top w:val="none" w:sz="0" w:space="0" w:color="auto"/>
        <w:left w:val="none" w:sz="0" w:space="0" w:color="auto"/>
        <w:bottom w:val="none" w:sz="0" w:space="0" w:color="auto"/>
        <w:right w:val="none" w:sz="0" w:space="0" w:color="auto"/>
      </w:divBdr>
    </w:div>
    <w:div w:id="195293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bf.de/foerderungen/bekanntmachung-1355.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FA9E-6D11-4F69-9C3D-3ADE89FB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1917</Words>
  <Characters>10927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PTJ</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Krüger Anke</dc:creator>
  <cp:lastModifiedBy>Vu Ngoc Anh</cp:lastModifiedBy>
  <cp:revision>2</cp:revision>
  <cp:lastPrinted>2016-01-12T09:56:00Z</cp:lastPrinted>
  <dcterms:created xsi:type="dcterms:W3CDTF">2017-07-17T04:31:00Z</dcterms:created>
  <dcterms:modified xsi:type="dcterms:W3CDTF">2017-07-17T04:31:00Z</dcterms:modified>
</cp:coreProperties>
</file>