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ook w:val="01E0"/>
      </w:tblPr>
      <w:tblGrid>
        <w:gridCol w:w="4253"/>
        <w:gridCol w:w="5245"/>
      </w:tblGrid>
      <w:tr w:rsidR="00790958" w:rsidRPr="002B2BDE" w:rsidTr="00F96A74">
        <w:tc>
          <w:tcPr>
            <w:tcW w:w="4253" w:type="dxa"/>
          </w:tcPr>
          <w:p w:rsidR="00790958" w:rsidRPr="002B2BDE" w:rsidRDefault="00790958" w:rsidP="00F96A74">
            <w:pPr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BDE">
              <w:rPr>
                <w:rFonts w:ascii="Times New Roman" w:hAnsi="Times New Roman"/>
                <w:b/>
                <w:sz w:val="24"/>
                <w:szCs w:val="24"/>
              </w:rPr>
              <w:t>BỘ KHOA HỌC VÀ CÔNG NGHỆ</w:t>
            </w:r>
          </w:p>
          <w:p w:rsidR="00790958" w:rsidRPr="002B2BDE" w:rsidRDefault="008639CD" w:rsidP="00F96A74">
            <w:pPr>
              <w:spacing w:before="120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line id="_x0000_s1031" style="position:absolute;left:0;text-align:left;z-index:251661312" from="43.4pt,1.65pt" to="157.4pt,1.65pt"/>
              </w:pict>
            </w:r>
            <w:proofErr w:type="spellStart"/>
            <w:r w:rsidR="00790958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="00790958">
              <w:rPr>
                <w:rFonts w:ascii="Times New Roman" w:hAnsi="Times New Roman"/>
                <w:szCs w:val="26"/>
              </w:rPr>
              <w:t xml:space="preserve">: </w:t>
            </w:r>
            <w:r w:rsidR="00B51817">
              <w:rPr>
                <w:rFonts w:ascii="Times New Roman" w:hAnsi="Times New Roman"/>
                <w:szCs w:val="26"/>
              </w:rPr>
              <w:t>4274</w:t>
            </w:r>
            <w:r w:rsidR="00790958">
              <w:rPr>
                <w:rFonts w:ascii="Times New Roman" w:hAnsi="Times New Roman"/>
                <w:szCs w:val="26"/>
              </w:rPr>
              <w:t>/</w:t>
            </w:r>
            <w:r w:rsidR="00790958" w:rsidRPr="002B2BDE">
              <w:rPr>
                <w:rFonts w:ascii="Times New Roman" w:hAnsi="Times New Roman"/>
                <w:szCs w:val="26"/>
              </w:rPr>
              <w:t>BKHCN-TC</w:t>
            </w:r>
          </w:p>
          <w:p w:rsidR="00790958" w:rsidRPr="002B2BDE" w:rsidRDefault="00790958" w:rsidP="00790958">
            <w:pPr>
              <w:ind w:left="34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2B2BDE">
              <w:rPr>
                <w:rFonts w:ascii="Times New Roman" w:hAnsi="Times New Roman"/>
                <w:szCs w:val="26"/>
              </w:rPr>
              <w:t>V/v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>triển khai Luật phí và lệ phí đối với các dịch vụ chuyển từ phí sang cơ chế thị trường mà Nhà nước không định giá</w:t>
            </w:r>
          </w:p>
        </w:tc>
        <w:tc>
          <w:tcPr>
            <w:tcW w:w="5245" w:type="dxa"/>
          </w:tcPr>
          <w:p w:rsidR="00790958" w:rsidRPr="002B2BDE" w:rsidRDefault="00790958" w:rsidP="00F96A74">
            <w:pPr>
              <w:spacing w:before="120"/>
              <w:ind w:right="-43"/>
              <w:rPr>
                <w:rFonts w:ascii="Times New Roman" w:hAnsi="Times New Roman"/>
                <w:b/>
                <w:sz w:val="24"/>
                <w:szCs w:val="24"/>
              </w:rPr>
            </w:pPr>
            <w:r w:rsidRPr="002B2BDE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790958" w:rsidRPr="002B2BDE" w:rsidRDefault="00790958" w:rsidP="00F96A74">
            <w:pPr>
              <w:ind w:right="-43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2B2BDE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2B2BD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B2BDE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2B2BDE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2B2BDE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2B2BDE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2B2BDE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2B2BD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B2BDE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790958" w:rsidRPr="002B2BDE" w:rsidRDefault="008639CD" w:rsidP="00B51817">
            <w:pPr>
              <w:spacing w:before="240"/>
              <w:ind w:right="-43"/>
              <w:jc w:val="center"/>
              <w:rPr>
                <w:rFonts w:ascii="Times New Roman" w:hAnsi="Times New Roman"/>
                <w:i/>
                <w:szCs w:val="26"/>
              </w:rPr>
            </w:pPr>
            <w:r w:rsidRPr="008639CD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030" style="position:absolute;left:0;text-align:left;z-index:251660288" from="45.6pt,1.65pt" to="207.1pt,1.65pt"/>
              </w:pict>
            </w:r>
            <w:proofErr w:type="spellStart"/>
            <w:r w:rsidR="00790958">
              <w:rPr>
                <w:rFonts w:ascii="Times New Roman" w:hAnsi="Times New Roman"/>
                <w:i/>
                <w:szCs w:val="26"/>
              </w:rPr>
              <w:t>Hà</w:t>
            </w:r>
            <w:proofErr w:type="spellEnd"/>
            <w:r w:rsidR="0079095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="00790958">
              <w:rPr>
                <w:rFonts w:ascii="Times New Roman" w:hAnsi="Times New Roman"/>
                <w:i/>
                <w:szCs w:val="26"/>
              </w:rPr>
              <w:t>Nội</w:t>
            </w:r>
            <w:proofErr w:type="spellEnd"/>
            <w:r w:rsidR="00790958">
              <w:rPr>
                <w:rFonts w:ascii="Times New Roman" w:hAnsi="Times New Roman"/>
                <w:i/>
                <w:szCs w:val="26"/>
              </w:rPr>
              <w:t xml:space="preserve">, </w:t>
            </w:r>
            <w:proofErr w:type="spellStart"/>
            <w:r w:rsidR="00790958">
              <w:rPr>
                <w:rFonts w:ascii="Times New Roman" w:hAnsi="Times New Roman"/>
                <w:i/>
                <w:szCs w:val="26"/>
              </w:rPr>
              <w:t>ngày</w:t>
            </w:r>
            <w:proofErr w:type="spellEnd"/>
            <w:r w:rsidR="00790958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B51817">
              <w:rPr>
                <w:rFonts w:ascii="Times New Roman" w:hAnsi="Times New Roman"/>
                <w:i/>
                <w:szCs w:val="26"/>
              </w:rPr>
              <w:t>17</w:t>
            </w:r>
            <w:r w:rsidR="0079095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="00790958" w:rsidRPr="002B2BDE">
              <w:rPr>
                <w:rFonts w:ascii="Times New Roman" w:hAnsi="Times New Roman"/>
                <w:i/>
                <w:szCs w:val="26"/>
              </w:rPr>
              <w:t>tháng</w:t>
            </w:r>
            <w:proofErr w:type="spellEnd"/>
            <w:r w:rsidR="00790958" w:rsidRPr="002B2BDE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B51817">
              <w:rPr>
                <w:rFonts w:ascii="Times New Roman" w:hAnsi="Times New Roman"/>
                <w:i/>
                <w:szCs w:val="26"/>
              </w:rPr>
              <w:t>10</w:t>
            </w:r>
            <w:r w:rsidR="0079095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="00790958">
              <w:rPr>
                <w:rFonts w:ascii="Times New Roman" w:hAnsi="Times New Roman"/>
                <w:i/>
                <w:szCs w:val="26"/>
              </w:rPr>
              <w:t>năm</w:t>
            </w:r>
            <w:proofErr w:type="spellEnd"/>
            <w:r w:rsidR="00790958">
              <w:rPr>
                <w:rFonts w:ascii="Times New Roman" w:hAnsi="Times New Roman"/>
                <w:i/>
                <w:szCs w:val="26"/>
              </w:rPr>
              <w:t xml:space="preserve"> 2016</w:t>
            </w:r>
          </w:p>
        </w:tc>
      </w:tr>
      <w:tr w:rsidR="00790958" w:rsidRPr="002B2BDE" w:rsidTr="00F96A74">
        <w:tc>
          <w:tcPr>
            <w:tcW w:w="4253" w:type="dxa"/>
          </w:tcPr>
          <w:p w:rsidR="00790958" w:rsidRPr="00E65DA8" w:rsidRDefault="00790958" w:rsidP="00F96A74">
            <w:pPr>
              <w:tabs>
                <w:tab w:val="left" w:pos="4004"/>
              </w:tabs>
              <w:spacing w:before="120"/>
              <w:ind w:left="34" w:right="33"/>
              <w:jc w:val="center"/>
              <w:rPr>
                <w:rFonts w:ascii="Times New Roman" w:hAnsi="Times New Roman"/>
                <w:spacing w:val="-4"/>
                <w:szCs w:val="26"/>
              </w:rPr>
            </w:pPr>
          </w:p>
        </w:tc>
        <w:tc>
          <w:tcPr>
            <w:tcW w:w="5245" w:type="dxa"/>
          </w:tcPr>
          <w:p w:rsidR="00790958" w:rsidRPr="002B2BDE" w:rsidRDefault="00790958" w:rsidP="00F96A74">
            <w:pPr>
              <w:spacing w:before="240"/>
              <w:ind w:right="-43"/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</w:tr>
    </w:tbl>
    <w:p w:rsidR="00F365F9" w:rsidRDefault="00F365F9" w:rsidP="00790958">
      <w:pPr>
        <w:tabs>
          <w:tab w:val="right" w:leader="dot" w:pos="9072"/>
        </w:tabs>
        <w:spacing w:before="120" w:after="120" w:line="288" w:lineRule="auto"/>
        <w:jc w:val="center"/>
        <w:rPr>
          <w:rFonts w:ascii="Times New Roman" w:hAnsi="Times New Roman"/>
          <w:sz w:val="28"/>
          <w:lang w:val="it-IT"/>
        </w:rPr>
      </w:pPr>
      <w:r w:rsidRPr="007D3940">
        <w:rPr>
          <w:rFonts w:ascii="Times New Roman" w:hAnsi="Times New Roman"/>
          <w:sz w:val="28"/>
          <w:lang w:val="it-IT"/>
        </w:rPr>
        <w:t>Kính gửi:</w:t>
      </w:r>
      <w:r>
        <w:rPr>
          <w:rFonts w:ascii="Times New Roman" w:hAnsi="Times New Roman"/>
          <w:sz w:val="28"/>
          <w:lang w:val="it-IT"/>
        </w:rPr>
        <w:t xml:space="preserve">  </w:t>
      </w:r>
      <w:r w:rsidR="00790958">
        <w:rPr>
          <w:rFonts w:ascii="Times New Roman" w:hAnsi="Times New Roman"/>
          <w:sz w:val="28"/>
          <w:lang w:val="it-IT"/>
        </w:rPr>
        <w:t>Các đơn vị trực thuộc Bộ Khoa học và Công nghệ</w:t>
      </w:r>
    </w:p>
    <w:p w:rsidR="00B90012" w:rsidRDefault="00B90012" w:rsidP="00B90012">
      <w:pPr>
        <w:spacing w:before="120" w:after="120" w:line="288" w:lineRule="auto"/>
        <w:ind w:firstLine="630"/>
        <w:jc w:val="both"/>
        <w:rPr>
          <w:sz w:val="28"/>
        </w:rPr>
      </w:pPr>
    </w:p>
    <w:p w:rsidR="0080617B" w:rsidRPr="00F96A74" w:rsidRDefault="00D551FB" w:rsidP="00E07C36">
      <w:pPr>
        <w:spacing w:before="120" w:after="120" w:line="288" w:lineRule="auto"/>
        <w:ind w:firstLine="630"/>
        <w:jc w:val="both"/>
        <w:rPr>
          <w:sz w:val="28"/>
        </w:rPr>
      </w:pP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r w:rsidR="00A0696F">
        <w:rPr>
          <w:sz w:val="28"/>
        </w:rPr>
        <w:t>13373</w:t>
      </w:r>
      <w:r>
        <w:rPr>
          <w:sz w:val="28"/>
        </w:rPr>
        <w:t>/BTC-</w:t>
      </w:r>
      <w:r w:rsidR="00A0696F">
        <w:rPr>
          <w:sz w:val="28"/>
        </w:rPr>
        <w:t>QLG</w:t>
      </w:r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2</w:t>
      </w:r>
      <w:r w:rsidR="00A0696F">
        <w:rPr>
          <w:sz w:val="28"/>
        </w:rPr>
        <w:t>3</w:t>
      </w:r>
      <w:r>
        <w:rPr>
          <w:sz w:val="28"/>
        </w:rPr>
        <w:t>/</w:t>
      </w:r>
      <w:r w:rsidR="00A0696F">
        <w:rPr>
          <w:sz w:val="28"/>
        </w:rPr>
        <w:t>9</w:t>
      </w:r>
      <w:r>
        <w:rPr>
          <w:sz w:val="28"/>
        </w:rPr>
        <w:t xml:space="preserve">/2016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việc</w:t>
      </w:r>
      <w:proofErr w:type="spellEnd"/>
      <w:r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triển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khai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Luật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phí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và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lệ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phí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rFonts w:hint="eastAsia"/>
          <w:sz w:val="28"/>
        </w:rPr>
        <w:t>đ</w:t>
      </w:r>
      <w:r w:rsidR="00A0696F" w:rsidRPr="00A0696F">
        <w:rPr>
          <w:sz w:val="28"/>
        </w:rPr>
        <w:t>ối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với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các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dịch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vụ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chuyển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từ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phí</w:t>
      </w:r>
      <w:proofErr w:type="spellEnd"/>
      <w:r w:rsidR="00A0696F" w:rsidRPr="00A0696F">
        <w:rPr>
          <w:sz w:val="28"/>
        </w:rPr>
        <w:t xml:space="preserve"> sang </w:t>
      </w:r>
      <w:proofErr w:type="spellStart"/>
      <w:r w:rsidR="00A0696F" w:rsidRPr="00A0696F">
        <w:rPr>
          <w:sz w:val="28"/>
        </w:rPr>
        <w:t>c</w:t>
      </w:r>
      <w:r w:rsidR="00A0696F" w:rsidRPr="00A0696F">
        <w:rPr>
          <w:rFonts w:hint="eastAsia"/>
          <w:sz w:val="28"/>
        </w:rPr>
        <w:t>ơ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chế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thị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tr</w:t>
      </w:r>
      <w:r w:rsidR="00A0696F" w:rsidRPr="00A0696F">
        <w:rPr>
          <w:rFonts w:hint="eastAsia"/>
          <w:sz w:val="28"/>
        </w:rPr>
        <w:t>ư</w:t>
      </w:r>
      <w:r w:rsidR="00A0696F" w:rsidRPr="00A0696F">
        <w:rPr>
          <w:sz w:val="28"/>
        </w:rPr>
        <w:t>ờng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mà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Nhà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n</w:t>
      </w:r>
      <w:r w:rsidR="00A0696F" w:rsidRPr="00A0696F">
        <w:rPr>
          <w:rFonts w:hint="eastAsia"/>
          <w:sz w:val="28"/>
        </w:rPr>
        <w:t>ư</w:t>
      </w:r>
      <w:r w:rsidR="00A0696F" w:rsidRPr="00A0696F">
        <w:rPr>
          <w:sz w:val="28"/>
        </w:rPr>
        <w:t>ớc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không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rFonts w:hint="eastAsia"/>
          <w:sz w:val="28"/>
        </w:rPr>
        <w:t>đ</w:t>
      </w:r>
      <w:r w:rsidR="00A0696F" w:rsidRPr="00A0696F">
        <w:rPr>
          <w:sz w:val="28"/>
        </w:rPr>
        <w:t>ịnh</w:t>
      </w:r>
      <w:proofErr w:type="spellEnd"/>
      <w:r w:rsidR="00A0696F" w:rsidRPr="00A0696F">
        <w:rPr>
          <w:sz w:val="28"/>
        </w:rPr>
        <w:t xml:space="preserve"> </w:t>
      </w:r>
      <w:proofErr w:type="spellStart"/>
      <w:r w:rsidR="00A0696F" w:rsidRPr="00A0696F">
        <w:rPr>
          <w:sz w:val="28"/>
        </w:rPr>
        <w:t>giá</w:t>
      </w:r>
      <w:proofErr w:type="spellEnd"/>
      <w:r w:rsidR="00A30A0E">
        <w:rPr>
          <w:sz w:val="28"/>
        </w:rPr>
        <w:t xml:space="preserve">, </w:t>
      </w:r>
      <w:proofErr w:type="spellStart"/>
      <w:r w:rsidR="00E07C36">
        <w:rPr>
          <w:sz w:val="28"/>
        </w:rPr>
        <w:t>t</w:t>
      </w:r>
      <w:r w:rsidR="000066AA">
        <w:rPr>
          <w:sz w:val="28"/>
        </w:rPr>
        <w:t>ừ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ngày</w:t>
      </w:r>
      <w:proofErr w:type="spellEnd"/>
      <w:r w:rsidR="000066AA">
        <w:rPr>
          <w:sz w:val="28"/>
        </w:rPr>
        <w:t xml:space="preserve"> 01/01/2017 </w:t>
      </w:r>
      <w:proofErr w:type="spellStart"/>
      <w:r w:rsidR="000066AA">
        <w:rPr>
          <w:sz w:val="28"/>
        </w:rPr>
        <w:t>có</w:t>
      </w:r>
      <w:proofErr w:type="spellEnd"/>
      <w:r w:rsidR="000066AA">
        <w:rPr>
          <w:sz w:val="28"/>
        </w:rPr>
        <w:t xml:space="preserve"> 12 </w:t>
      </w:r>
      <w:proofErr w:type="spellStart"/>
      <w:r w:rsidR="000066AA">
        <w:rPr>
          <w:sz w:val="28"/>
        </w:rPr>
        <w:t>khoản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phí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được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chuyển</w:t>
      </w:r>
      <w:proofErr w:type="spellEnd"/>
      <w:r w:rsidR="000066AA">
        <w:rPr>
          <w:sz w:val="28"/>
        </w:rPr>
        <w:t xml:space="preserve"> sang </w:t>
      </w:r>
      <w:proofErr w:type="spellStart"/>
      <w:r w:rsidR="000066AA">
        <w:rPr>
          <w:sz w:val="28"/>
        </w:rPr>
        <w:t>cơ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chế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giá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thị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trường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mà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Nhà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nước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không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định</w:t>
      </w:r>
      <w:proofErr w:type="spellEnd"/>
      <w:r w:rsidR="000066AA">
        <w:rPr>
          <w:sz w:val="28"/>
        </w:rPr>
        <w:t xml:space="preserve"> </w:t>
      </w:r>
      <w:proofErr w:type="spellStart"/>
      <w:r w:rsidR="000066AA">
        <w:rPr>
          <w:sz w:val="28"/>
        </w:rPr>
        <w:t>giá</w:t>
      </w:r>
      <w:proofErr w:type="spellEnd"/>
      <w:r w:rsidR="000066AA">
        <w:rPr>
          <w:sz w:val="28"/>
        </w:rPr>
        <w:t xml:space="preserve"> (</w:t>
      </w:r>
      <w:proofErr w:type="spellStart"/>
      <w:r w:rsidR="000066AA" w:rsidRPr="00F96A74">
        <w:rPr>
          <w:i/>
          <w:sz w:val="28"/>
        </w:rPr>
        <w:t>không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thuộc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Danh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mục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phí</w:t>
      </w:r>
      <w:proofErr w:type="spellEnd"/>
      <w:r w:rsidR="000066AA" w:rsidRPr="00F96A74">
        <w:rPr>
          <w:i/>
          <w:sz w:val="28"/>
        </w:rPr>
        <w:t xml:space="preserve">, </w:t>
      </w:r>
      <w:proofErr w:type="spellStart"/>
      <w:r w:rsidR="000066AA" w:rsidRPr="00F96A74">
        <w:rPr>
          <w:i/>
          <w:sz w:val="28"/>
        </w:rPr>
        <w:t>lệ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phí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và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Danh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mục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các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sản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phẩm</w:t>
      </w:r>
      <w:proofErr w:type="spellEnd"/>
      <w:r w:rsidR="000066AA" w:rsidRPr="00F96A74">
        <w:rPr>
          <w:i/>
          <w:sz w:val="28"/>
        </w:rPr>
        <w:t xml:space="preserve">, </w:t>
      </w:r>
      <w:proofErr w:type="spellStart"/>
      <w:r w:rsidR="000066AA" w:rsidRPr="00F96A74">
        <w:rPr>
          <w:i/>
          <w:sz w:val="28"/>
        </w:rPr>
        <w:t>dịch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vụ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chuyển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từ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phí</w:t>
      </w:r>
      <w:proofErr w:type="spellEnd"/>
      <w:r w:rsidR="000066AA" w:rsidRPr="00F96A74">
        <w:rPr>
          <w:i/>
          <w:sz w:val="28"/>
        </w:rPr>
        <w:t xml:space="preserve"> sang </w:t>
      </w:r>
      <w:proofErr w:type="spellStart"/>
      <w:r w:rsidR="000066AA" w:rsidRPr="00F96A74">
        <w:rPr>
          <w:i/>
          <w:sz w:val="28"/>
        </w:rPr>
        <w:t>giá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dịch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vụ</w:t>
      </w:r>
      <w:proofErr w:type="spellEnd"/>
      <w:r w:rsidR="000066AA" w:rsidRPr="00F96A74">
        <w:rPr>
          <w:i/>
          <w:sz w:val="28"/>
        </w:rPr>
        <w:t xml:space="preserve"> do </w:t>
      </w:r>
      <w:proofErr w:type="spellStart"/>
      <w:r w:rsidR="000066AA" w:rsidRPr="00F96A74">
        <w:rPr>
          <w:i/>
          <w:sz w:val="28"/>
        </w:rPr>
        <w:t>Nhà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nước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định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giá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đã</w:t>
      </w:r>
      <w:proofErr w:type="spellEnd"/>
      <w:r w:rsidR="000066AA" w:rsidRPr="00F96A74">
        <w:rPr>
          <w:i/>
          <w:sz w:val="28"/>
        </w:rPr>
        <w:t xml:space="preserve"> ban </w:t>
      </w:r>
      <w:proofErr w:type="spellStart"/>
      <w:r w:rsidR="000066AA" w:rsidRPr="00F96A74">
        <w:rPr>
          <w:i/>
          <w:sz w:val="28"/>
        </w:rPr>
        <w:t>hành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kèm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theo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Luật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phí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và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lệ</w:t>
      </w:r>
      <w:proofErr w:type="spellEnd"/>
      <w:r w:rsidR="000066AA" w:rsidRPr="00F96A74">
        <w:rPr>
          <w:i/>
          <w:sz w:val="28"/>
        </w:rPr>
        <w:t xml:space="preserve"> </w:t>
      </w:r>
      <w:proofErr w:type="spellStart"/>
      <w:r w:rsidR="000066AA" w:rsidRPr="00F96A74">
        <w:rPr>
          <w:i/>
          <w:sz w:val="28"/>
        </w:rPr>
        <w:t>phí</w:t>
      </w:r>
      <w:proofErr w:type="spellEnd"/>
      <w:r w:rsidR="000066AA">
        <w:rPr>
          <w:sz w:val="28"/>
        </w:rPr>
        <w:t xml:space="preserve">). </w:t>
      </w:r>
      <w:proofErr w:type="spellStart"/>
      <w:r w:rsidR="00F96A74">
        <w:rPr>
          <w:sz w:val="28"/>
        </w:rPr>
        <w:t>Danh</w:t>
      </w:r>
      <w:proofErr w:type="spellEnd"/>
      <w:r w:rsidR="00F96A74">
        <w:rPr>
          <w:sz w:val="28"/>
        </w:rPr>
        <w:t xml:space="preserve"> </w:t>
      </w:r>
      <w:proofErr w:type="spellStart"/>
      <w:r w:rsidR="00F96A74">
        <w:rPr>
          <w:sz w:val="28"/>
        </w:rPr>
        <w:t>sách</w:t>
      </w:r>
      <w:proofErr w:type="spellEnd"/>
      <w:r w:rsidR="00F96A74" w:rsidRPr="00F96A74">
        <w:rPr>
          <w:sz w:val="28"/>
        </w:rPr>
        <w:t xml:space="preserve"> 12 </w:t>
      </w:r>
      <w:proofErr w:type="spellStart"/>
      <w:r w:rsidR="00F96A74" w:rsidRPr="00F96A74">
        <w:rPr>
          <w:sz w:val="28"/>
        </w:rPr>
        <w:t>khoản</w:t>
      </w:r>
      <w:proofErr w:type="spellEnd"/>
      <w:r w:rsidR="00F96A74" w:rsidRPr="00F96A74">
        <w:rPr>
          <w:sz w:val="28"/>
        </w:rPr>
        <w:t xml:space="preserve"> </w:t>
      </w:r>
      <w:proofErr w:type="spellStart"/>
      <w:r w:rsidR="00F96A74" w:rsidRPr="00F96A74">
        <w:rPr>
          <w:sz w:val="28"/>
        </w:rPr>
        <w:t>phí</w:t>
      </w:r>
      <w:proofErr w:type="spellEnd"/>
      <w:r w:rsidR="00F96A74" w:rsidRPr="00F96A74">
        <w:rPr>
          <w:sz w:val="28"/>
        </w:rPr>
        <w:t xml:space="preserve"> </w:t>
      </w:r>
      <w:proofErr w:type="spellStart"/>
      <w:r w:rsidR="00F96A74" w:rsidRPr="00F96A74">
        <w:rPr>
          <w:sz w:val="28"/>
        </w:rPr>
        <w:t>nêu</w:t>
      </w:r>
      <w:proofErr w:type="spellEnd"/>
      <w:r w:rsidR="00F96A74" w:rsidRPr="00F96A74">
        <w:rPr>
          <w:sz w:val="28"/>
        </w:rPr>
        <w:t xml:space="preserve"> </w:t>
      </w:r>
      <w:proofErr w:type="spellStart"/>
      <w:r w:rsidR="00F96A74" w:rsidRPr="00F96A74">
        <w:rPr>
          <w:sz w:val="28"/>
        </w:rPr>
        <w:t>trên</w:t>
      </w:r>
      <w:proofErr w:type="spellEnd"/>
      <w:r w:rsidR="00F96A74" w:rsidRPr="00F96A74">
        <w:rPr>
          <w:sz w:val="28"/>
        </w:rPr>
        <w:t xml:space="preserve"> </w:t>
      </w:r>
      <w:proofErr w:type="spellStart"/>
      <w:r w:rsidR="00F96A74">
        <w:rPr>
          <w:sz w:val="28"/>
        </w:rPr>
        <w:t>được</w:t>
      </w:r>
      <w:proofErr w:type="spellEnd"/>
      <w:r w:rsidR="00F96A74">
        <w:rPr>
          <w:sz w:val="28"/>
        </w:rPr>
        <w:t xml:space="preserve"> </w:t>
      </w:r>
      <w:proofErr w:type="spellStart"/>
      <w:r w:rsidR="00F96A74">
        <w:rPr>
          <w:sz w:val="28"/>
        </w:rPr>
        <w:t>nêu</w:t>
      </w:r>
      <w:proofErr w:type="spellEnd"/>
      <w:r w:rsidR="00F96A74">
        <w:rPr>
          <w:sz w:val="28"/>
        </w:rPr>
        <w:t xml:space="preserve"> chi </w:t>
      </w:r>
      <w:proofErr w:type="spellStart"/>
      <w:r w:rsidR="00F96A74">
        <w:rPr>
          <w:sz w:val="28"/>
        </w:rPr>
        <w:t>tiết</w:t>
      </w:r>
      <w:proofErr w:type="spellEnd"/>
      <w:r w:rsidR="00F96A74" w:rsidRPr="00F96A74">
        <w:rPr>
          <w:sz w:val="28"/>
        </w:rPr>
        <w:t xml:space="preserve"> </w:t>
      </w:r>
      <w:proofErr w:type="spellStart"/>
      <w:r w:rsidR="00D57306" w:rsidRPr="00F96A74">
        <w:rPr>
          <w:sz w:val="28"/>
        </w:rPr>
        <w:t>tại</w:t>
      </w:r>
      <w:proofErr w:type="spellEnd"/>
      <w:r w:rsidR="00D57306" w:rsidRPr="00F96A74">
        <w:rPr>
          <w:sz w:val="28"/>
        </w:rPr>
        <w:t xml:space="preserve"> </w:t>
      </w:r>
      <w:proofErr w:type="spellStart"/>
      <w:r w:rsidR="00D57306" w:rsidRPr="00F96A74">
        <w:rPr>
          <w:sz w:val="28"/>
        </w:rPr>
        <w:t>Phụ</w:t>
      </w:r>
      <w:proofErr w:type="spellEnd"/>
      <w:r w:rsidR="00DB0CB8">
        <w:rPr>
          <w:sz w:val="28"/>
        </w:rPr>
        <w:t xml:space="preserve"> </w:t>
      </w:r>
      <w:proofErr w:type="spellStart"/>
      <w:r w:rsidR="00DB0CB8">
        <w:rPr>
          <w:sz w:val="28"/>
        </w:rPr>
        <w:t>lục</w:t>
      </w:r>
      <w:proofErr w:type="spellEnd"/>
      <w:r w:rsidR="00DB0CB8">
        <w:rPr>
          <w:sz w:val="28"/>
        </w:rPr>
        <w:t xml:space="preserve"> </w:t>
      </w:r>
      <w:proofErr w:type="spellStart"/>
      <w:r w:rsidR="00DB0CB8">
        <w:rPr>
          <w:sz w:val="28"/>
        </w:rPr>
        <w:t>kèm</w:t>
      </w:r>
      <w:proofErr w:type="spellEnd"/>
      <w:r w:rsidR="00DB0CB8">
        <w:rPr>
          <w:sz w:val="28"/>
        </w:rPr>
        <w:t xml:space="preserve"> </w:t>
      </w:r>
      <w:proofErr w:type="spellStart"/>
      <w:proofErr w:type="gramStart"/>
      <w:r w:rsidR="00DB0CB8">
        <w:rPr>
          <w:sz w:val="28"/>
        </w:rPr>
        <w:t>theo</w:t>
      </w:r>
      <w:proofErr w:type="spellEnd"/>
      <w:proofErr w:type="gramEnd"/>
      <w:r w:rsidR="00DB0CB8">
        <w:rPr>
          <w:sz w:val="28"/>
        </w:rPr>
        <w:t xml:space="preserve"> </w:t>
      </w:r>
      <w:proofErr w:type="spellStart"/>
      <w:r w:rsidR="00DB0CB8">
        <w:rPr>
          <w:sz w:val="28"/>
        </w:rPr>
        <w:t>Công</w:t>
      </w:r>
      <w:proofErr w:type="spellEnd"/>
      <w:r w:rsidR="00DB0CB8">
        <w:rPr>
          <w:sz w:val="28"/>
        </w:rPr>
        <w:t xml:space="preserve"> </w:t>
      </w:r>
      <w:proofErr w:type="spellStart"/>
      <w:r w:rsidR="00DB0CB8">
        <w:rPr>
          <w:sz w:val="28"/>
        </w:rPr>
        <w:t>văn</w:t>
      </w:r>
      <w:proofErr w:type="spellEnd"/>
      <w:r w:rsidR="00DB0CB8">
        <w:rPr>
          <w:sz w:val="28"/>
        </w:rPr>
        <w:t xml:space="preserve"> </w:t>
      </w:r>
      <w:proofErr w:type="spellStart"/>
      <w:r w:rsidR="00DB0CB8">
        <w:rPr>
          <w:sz w:val="28"/>
        </w:rPr>
        <w:t>này</w:t>
      </w:r>
      <w:proofErr w:type="spellEnd"/>
      <w:r w:rsidR="00F96A74" w:rsidRPr="00F96A74">
        <w:rPr>
          <w:sz w:val="28"/>
        </w:rPr>
        <w:t>.</w:t>
      </w:r>
    </w:p>
    <w:p w:rsidR="00653555" w:rsidRDefault="00E07C36" w:rsidP="00A0696F">
      <w:pPr>
        <w:spacing w:before="120" w:after="120" w:line="288" w:lineRule="auto"/>
        <w:ind w:firstLine="630"/>
        <w:jc w:val="both"/>
        <w:rPr>
          <w:sz w:val="28"/>
        </w:rPr>
      </w:pP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12 </w:t>
      </w:r>
      <w:proofErr w:type="spellStart"/>
      <w:r>
        <w:rPr>
          <w:sz w:val="28"/>
        </w:rPr>
        <w:t>khoản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 w:rsidR="00790958">
        <w:rPr>
          <w:sz w:val="28"/>
        </w:rPr>
        <w:t>đang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thực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hiện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thu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các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dịch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vụ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trên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dừng</w:t>
      </w:r>
      <w:proofErr w:type="spellEnd"/>
      <w:r w:rsidR="00790958">
        <w:rPr>
          <w:sz w:val="28"/>
        </w:rPr>
        <w:t xml:space="preserve"> </w:t>
      </w:r>
      <w:proofErr w:type="spellStart"/>
      <w:r w:rsidR="00790958">
        <w:rPr>
          <w:sz w:val="28"/>
        </w:rPr>
        <w:t>thu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 w:rsidR="0092239B">
        <w:rPr>
          <w:sz w:val="28"/>
        </w:rPr>
        <w:t xml:space="preserve"> </w:t>
      </w:r>
      <w:proofErr w:type="spellStart"/>
      <w:r w:rsidR="0092239B">
        <w:rPr>
          <w:sz w:val="28"/>
        </w:rPr>
        <w:t>kể</w:t>
      </w:r>
      <w:proofErr w:type="spellEnd"/>
      <w:r w:rsidR="0092239B">
        <w:rPr>
          <w:sz w:val="28"/>
        </w:rPr>
        <w:t xml:space="preserve"> </w:t>
      </w:r>
      <w:proofErr w:type="spellStart"/>
      <w:r w:rsidR="0092239B">
        <w:rPr>
          <w:sz w:val="28"/>
        </w:rPr>
        <w:t>từ</w:t>
      </w:r>
      <w:proofErr w:type="spellEnd"/>
      <w:r w:rsidR="0092239B">
        <w:rPr>
          <w:sz w:val="28"/>
        </w:rPr>
        <w:t xml:space="preserve"> </w:t>
      </w:r>
      <w:proofErr w:type="spellStart"/>
      <w:r w:rsidR="0092239B">
        <w:rPr>
          <w:sz w:val="28"/>
        </w:rPr>
        <w:t>ngày</w:t>
      </w:r>
      <w:proofErr w:type="spellEnd"/>
      <w:r w:rsidR="0092239B">
        <w:rPr>
          <w:sz w:val="28"/>
        </w:rPr>
        <w:t xml:space="preserve"> 01/01/2017</w:t>
      </w:r>
      <w:r>
        <w:rPr>
          <w:sz w:val="28"/>
        </w:rPr>
        <w:t>.</w:t>
      </w:r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Các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tổ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chức</w:t>
      </w:r>
      <w:proofErr w:type="spellEnd"/>
      <w:r w:rsidR="00653555">
        <w:rPr>
          <w:sz w:val="28"/>
        </w:rPr>
        <w:t xml:space="preserve"> (</w:t>
      </w:r>
      <w:proofErr w:type="spellStart"/>
      <w:r w:rsidR="00653555">
        <w:rPr>
          <w:sz w:val="28"/>
        </w:rPr>
        <w:t>trừ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cơ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quan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Nhà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nước</w:t>
      </w:r>
      <w:proofErr w:type="spellEnd"/>
      <w:r w:rsidR="00653555">
        <w:rPr>
          <w:sz w:val="28"/>
        </w:rPr>
        <w:t xml:space="preserve">), </w:t>
      </w:r>
      <w:proofErr w:type="spellStart"/>
      <w:r w:rsidR="00653555">
        <w:rPr>
          <w:sz w:val="28"/>
        </w:rPr>
        <w:t>cá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nhân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sản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xuất</w:t>
      </w:r>
      <w:proofErr w:type="spellEnd"/>
      <w:r w:rsidR="00653555">
        <w:rPr>
          <w:sz w:val="28"/>
        </w:rPr>
        <w:t xml:space="preserve">, </w:t>
      </w:r>
      <w:proofErr w:type="spellStart"/>
      <w:r w:rsidR="00653555">
        <w:rPr>
          <w:sz w:val="28"/>
        </w:rPr>
        <w:t>kinh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doanh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cung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cấp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dịch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vụ</w:t>
      </w:r>
      <w:proofErr w:type="spellEnd"/>
      <w:r w:rsidR="00653555">
        <w:rPr>
          <w:sz w:val="28"/>
        </w:rPr>
        <w:t xml:space="preserve"> </w:t>
      </w:r>
      <w:proofErr w:type="spellStart"/>
      <w:proofErr w:type="gramStart"/>
      <w:r w:rsidR="00653555">
        <w:rPr>
          <w:sz w:val="28"/>
        </w:rPr>
        <w:t>theo</w:t>
      </w:r>
      <w:proofErr w:type="spellEnd"/>
      <w:proofErr w:type="gram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cơ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chế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thu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phí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đối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với</w:t>
      </w:r>
      <w:proofErr w:type="spellEnd"/>
      <w:r w:rsidR="00653555">
        <w:rPr>
          <w:sz w:val="28"/>
        </w:rPr>
        <w:t xml:space="preserve"> 12 </w:t>
      </w:r>
      <w:proofErr w:type="spellStart"/>
      <w:r w:rsidR="00653555">
        <w:rPr>
          <w:sz w:val="28"/>
        </w:rPr>
        <w:t>khoản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phí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này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chuyển</w:t>
      </w:r>
      <w:proofErr w:type="spellEnd"/>
      <w:r w:rsidR="00653555">
        <w:rPr>
          <w:sz w:val="28"/>
        </w:rPr>
        <w:t xml:space="preserve"> sang </w:t>
      </w:r>
      <w:proofErr w:type="spellStart"/>
      <w:r w:rsidR="00653555">
        <w:rPr>
          <w:sz w:val="28"/>
        </w:rPr>
        <w:t>thực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hiện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cung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cấp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dịch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vụ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theo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cơ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chế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giá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thị</w:t>
      </w:r>
      <w:proofErr w:type="spellEnd"/>
      <w:r w:rsidR="00653555">
        <w:rPr>
          <w:sz w:val="28"/>
        </w:rPr>
        <w:t xml:space="preserve"> </w:t>
      </w:r>
      <w:proofErr w:type="spellStart"/>
      <w:r w:rsidR="00653555">
        <w:rPr>
          <w:sz w:val="28"/>
        </w:rPr>
        <w:t>trường</w:t>
      </w:r>
      <w:proofErr w:type="spellEnd"/>
      <w:r w:rsidR="0092239B">
        <w:rPr>
          <w:sz w:val="28"/>
        </w:rPr>
        <w:t xml:space="preserve"> </w:t>
      </w:r>
      <w:proofErr w:type="spellStart"/>
      <w:r w:rsidR="0092239B">
        <w:rPr>
          <w:sz w:val="28"/>
        </w:rPr>
        <w:t>từ</w:t>
      </w:r>
      <w:proofErr w:type="spellEnd"/>
      <w:r w:rsidR="0092239B">
        <w:rPr>
          <w:sz w:val="28"/>
        </w:rPr>
        <w:t xml:space="preserve"> </w:t>
      </w:r>
      <w:proofErr w:type="spellStart"/>
      <w:r w:rsidR="0092239B">
        <w:rPr>
          <w:sz w:val="28"/>
        </w:rPr>
        <w:t>ngày</w:t>
      </w:r>
      <w:proofErr w:type="spellEnd"/>
      <w:r w:rsidR="0092239B">
        <w:rPr>
          <w:sz w:val="28"/>
        </w:rPr>
        <w:t xml:space="preserve"> 01/01/2017</w:t>
      </w:r>
      <w:r w:rsidR="00653555">
        <w:rPr>
          <w:sz w:val="28"/>
        </w:rPr>
        <w:t>.</w:t>
      </w:r>
    </w:p>
    <w:p w:rsidR="00F96A74" w:rsidRDefault="00F96A74" w:rsidP="00A0696F">
      <w:pPr>
        <w:spacing w:before="120" w:after="120" w:line="288" w:lineRule="auto"/>
        <w:ind w:firstLine="630"/>
        <w:jc w:val="both"/>
        <w:rPr>
          <w:sz w:val="28"/>
        </w:rPr>
      </w:pPr>
      <w:r>
        <w:rPr>
          <w:sz w:val="28"/>
        </w:rPr>
        <w:t xml:space="preserve">Theo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dịch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hóa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dịch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xuất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tắc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25/2014/TT-BTC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17/02/2014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hóa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dịch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hóa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dịch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xuất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doanh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xuất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yết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hóa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dịch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thuộc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thẩm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>.</w:t>
      </w:r>
    </w:p>
    <w:p w:rsidR="00F96A74" w:rsidRDefault="00F96A74" w:rsidP="00A0696F">
      <w:pPr>
        <w:spacing w:before="120" w:after="120" w:line="288" w:lineRule="auto"/>
        <w:ind w:firstLine="630"/>
        <w:jc w:val="both"/>
        <w:rPr>
          <w:sz w:val="28"/>
        </w:rPr>
      </w:pP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sang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hoặc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hướng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dẫn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>.</w:t>
      </w:r>
    </w:p>
    <w:p w:rsidR="00402F5A" w:rsidRDefault="00402F5A" w:rsidP="005F33CB">
      <w:pPr>
        <w:spacing w:before="120" w:after="240" w:line="288" w:lineRule="auto"/>
        <w:ind w:firstLine="629"/>
        <w:jc w:val="both"/>
        <w:rPr>
          <w:sz w:val="28"/>
        </w:rPr>
      </w:pPr>
      <w:proofErr w:type="spellStart"/>
      <w:r w:rsidRPr="000E74B7">
        <w:rPr>
          <w:sz w:val="28"/>
        </w:rPr>
        <w:t>Trân</w:t>
      </w:r>
      <w:proofErr w:type="spellEnd"/>
      <w:r w:rsidRPr="000E74B7">
        <w:rPr>
          <w:sz w:val="28"/>
        </w:rPr>
        <w:t xml:space="preserve"> </w:t>
      </w:r>
      <w:proofErr w:type="spellStart"/>
      <w:r w:rsidRPr="000E74B7">
        <w:rPr>
          <w:sz w:val="28"/>
        </w:rPr>
        <w:t>trọng</w:t>
      </w:r>
      <w:proofErr w:type="spellEnd"/>
      <w:r w:rsidRPr="000E74B7">
        <w:rPr>
          <w:sz w:val="28"/>
        </w:rPr>
        <w:t xml:space="preserve"> </w:t>
      </w:r>
      <w:proofErr w:type="spellStart"/>
      <w:r w:rsidRPr="000E74B7">
        <w:rPr>
          <w:sz w:val="28"/>
        </w:rPr>
        <w:t>cảm</w:t>
      </w:r>
      <w:proofErr w:type="spellEnd"/>
      <w:r w:rsidRPr="000E74B7">
        <w:rPr>
          <w:sz w:val="28"/>
        </w:rPr>
        <w:t xml:space="preserve"> </w:t>
      </w:r>
      <w:proofErr w:type="spellStart"/>
      <w:r w:rsidRPr="000E74B7">
        <w:rPr>
          <w:sz w:val="28"/>
        </w:rPr>
        <w:t>ơn</w:t>
      </w:r>
      <w:proofErr w:type="spellEnd"/>
      <w:r>
        <w:rPr>
          <w:sz w:val="28"/>
        </w:rPr>
        <w:t>./</w:t>
      </w:r>
      <w:r w:rsidRPr="000E74B7">
        <w:rPr>
          <w:sz w:val="28"/>
        </w:rPr>
        <w:t>.</w:t>
      </w:r>
    </w:p>
    <w:tbl>
      <w:tblPr>
        <w:tblW w:w="9498" w:type="dxa"/>
        <w:tblInd w:w="108" w:type="dxa"/>
        <w:tblLook w:val="01E0"/>
      </w:tblPr>
      <w:tblGrid>
        <w:gridCol w:w="4820"/>
        <w:gridCol w:w="4678"/>
      </w:tblGrid>
      <w:tr w:rsidR="005F33CB" w:rsidRPr="00BA2841" w:rsidTr="00DA3B84">
        <w:tc>
          <w:tcPr>
            <w:tcW w:w="4820" w:type="dxa"/>
          </w:tcPr>
          <w:p w:rsidR="005F33CB" w:rsidRPr="00BA2841" w:rsidRDefault="005F33CB" w:rsidP="00DA3B84">
            <w:pPr>
              <w:spacing w:line="288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BA2841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Nơi nhận:</w:t>
            </w:r>
          </w:p>
          <w:p w:rsidR="005F33CB" w:rsidRPr="00BA2841" w:rsidRDefault="005F33CB" w:rsidP="00DA3B84">
            <w:pPr>
              <w:spacing w:line="288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BA2841">
              <w:rPr>
                <w:rFonts w:ascii="Times New Roman" w:hAnsi="Times New Roman"/>
                <w:sz w:val="24"/>
                <w:szCs w:val="24"/>
                <w:lang w:val="it-IT"/>
              </w:rPr>
              <w:t>-  Như trên;</w:t>
            </w:r>
          </w:p>
          <w:p w:rsidR="005F33CB" w:rsidRPr="00BA2841" w:rsidRDefault="005F33CB" w:rsidP="00DA3B84">
            <w:pPr>
              <w:spacing w:line="288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BA2841">
              <w:rPr>
                <w:rFonts w:ascii="Times New Roman" w:hAnsi="Times New Roman"/>
                <w:sz w:val="24"/>
                <w:szCs w:val="24"/>
                <w:lang w:val="it-IT"/>
              </w:rPr>
              <w:t>-  Lưu: VT, Vụ TC.</w:t>
            </w:r>
          </w:p>
        </w:tc>
        <w:tc>
          <w:tcPr>
            <w:tcW w:w="4678" w:type="dxa"/>
          </w:tcPr>
          <w:p w:rsidR="005F33CB" w:rsidRPr="00BA2841" w:rsidRDefault="009A01E5" w:rsidP="00DA3B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lang w:val="it-IT"/>
              </w:rPr>
              <w:t>TL</w:t>
            </w:r>
            <w:r w:rsidR="005F33CB" w:rsidRPr="00BA2841">
              <w:rPr>
                <w:rFonts w:ascii="Times New Roman" w:hAnsi="Times New Roman"/>
                <w:b/>
                <w:sz w:val="28"/>
                <w:lang w:val="it-IT"/>
              </w:rPr>
              <w:t>. BỘ TRƯỞNG</w:t>
            </w:r>
          </w:p>
          <w:p w:rsidR="005F33CB" w:rsidRPr="00BA2841" w:rsidRDefault="009A01E5" w:rsidP="00DA3B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lang w:val="it-IT"/>
              </w:rPr>
              <w:t>VỤ TRƯỞNG VỤ TÀI CHÍNH</w:t>
            </w:r>
          </w:p>
          <w:p w:rsidR="005F33CB" w:rsidRPr="00BA2841" w:rsidRDefault="005F33CB" w:rsidP="00DA3B84">
            <w:pPr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</w:p>
          <w:p w:rsidR="005F33CB" w:rsidRPr="00BA2841" w:rsidRDefault="005F33CB" w:rsidP="00DA3B84">
            <w:pPr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</w:p>
          <w:p w:rsidR="005F33CB" w:rsidRPr="00BA2841" w:rsidRDefault="00B51817" w:rsidP="00DA3B84">
            <w:pPr>
              <w:jc w:val="center"/>
              <w:rPr>
                <w:rFonts w:ascii="Times New Roman" w:hAnsi="Times New Roman"/>
                <w:b/>
                <w:i/>
                <w:sz w:val="28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it-IT"/>
              </w:rPr>
              <w:t>(Đã ký)</w:t>
            </w:r>
          </w:p>
          <w:p w:rsidR="005F33CB" w:rsidRPr="00BA2841" w:rsidRDefault="005F33CB" w:rsidP="00DA3B84">
            <w:pPr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</w:p>
          <w:p w:rsidR="005F33CB" w:rsidRPr="00BA2841" w:rsidRDefault="005F33CB" w:rsidP="00DA3B84">
            <w:pPr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</w:p>
          <w:p w:rsidR="005F33CB" w:rsidRPr="00BA2841" w:rsidRDefault="009A01E5" w:rsidP="00DA3B84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lang w:val="it-IT"/>
              </w:rPr>
              <w:t>Nguyễn Ngọc Song</w:t>
            </w:r>
          </w:p>
          <w:p w:rsidR="005F33CB" w:rsidRPr="00BA2841" w:rsidRDefault="005F33CB" w:rsidP="00DA3B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</w:p>
        </w:tc>
      </w:tr>
    </w:tbl>
    <w:p w:rsidR="005F33CB" w:rsidRDefault="005F33CB" w:rsidP="005F33CB">
      <w:pPr>
        <w:spacing w:before="120" w:after="120" w:line="288" w:lineRule="auto"/>
        <w:jc w:val="both"/>
        <w:rPr>
          <w:sz w:val="28"/>
        </w:rPr>
      </w:pPr>
    </w:p>
    <w:p w:rsidR="005F33CB" w:rsidRDefault="005F33CB" w:rsidP="00B90012">
      <w:pPr>
        <w:spacing w:before="120" w:after="120" w:line="288" w:lineRule="auto"/>
        <w:ind w:firstLine="629"/>
        <w:jc w:val="both"/>
        <w:rPr>
          <w:sz w:val="28"/>
        </w:rPr>
      </w:pPr>
    </w:p>
    <w:p w:rsidR="009675D7" w:rsidRDefault="009675D7" w:rsidP="00D804E5">
      <w:pPr>
        <w:ind w:firstLine="629"/>
        <w:jc w:val="both"/>
        <w:rPr>
          <w:sz w:val="28"/>
        </w:rPr>
      </w:pP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402F5A" w:rsidRPr="00163635" w:rsidTr="00F96A74">
        <w:tc>
          <w:tcPr>
            <w:tcW w:w="4820" w:type="dxa"/>
          </w:tcPr>
          <w:p w:rsidR="009675D7" w:rsidRPr="009675D7" w:rsidRDefault="009675D7" w:rsidP="009675D7">
            <w:pPr>
              <w:spacing w:line="28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2F5A" w:rsidRPr="00D646CC" w:rsidRDefault="00402F5A" w:rsidP="00F96A7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lang w:val="it-IT"/>
              </w:rPr>
            </w:pPr>
          </w:p>
        </w:tc>
      </w:tr>
    </w:tbl>
    <w:p w:rsidR="00D57306" w:rsidRDefault="00D57306" w:rsidP="00D804E5">
      <w:pPr>
        <w:sectPr w:rsidR="00D57306" w:rsidSect="00B90012">
          <w:footerReference w:type="default" r:id="rId8"/>
          <w:pgSz w:w="11907" w:h="16840" w:code="9"/>
          <w:pgMar w:top="1134" w:right="1134" w:bottom="1134" w:left="1701" w:header="720" w:footer="215" w:gutter="0"/>
          <w:pgNumType w:start="1"/>
          <w:cols w:space="720"/>
          <w:docGrid w:linePitch="360"/>
        </w:sectPr>
      </w:pPr>
    </w:p>
    <w:p w:rsidR="009675D7" w:rsidRPr="005536D1" w:rsidRDefault="005536D1" w:rsidP="005536D1">
      <w:pPr>
        <w:spacing w:before="120" w:line="288" w:lineRule="auto"/>
        <w:jc w:val="center"/>
        <w:rPr>
          <w:b/>
          <w:sz w:val="28"/>
        </w:rPr>
      </w:pPr>
      <w:r w:rsidRPr="005536D1">
        <w:rPr>
          <w:b/>
          <w:sz w:val="28"/>
        </w:rPr>
        <w:lastRenderedPageBreak/>
        <w:t>DANH MỤC CÁC DỊCH VỤ CHUYỂN TỪ PHÍ SANG GIÁ DỊCH VỤ MÀ NHÀ NƯỚC KHÔNG ĐỊNH GIÁ</w:t>
      </w:r>
    </w:p>
    <w:p w:rsidR="005536D1" w:rsidRPr="00AE125B" w:rsidRDefault="005536D1" w:rsidP="005536D1">
      <w:pPr>
        <w:spacing w:after="120" w:line="288" w:lineRule="auto"/>
        <w:jc w:val="center"/>
        <w:rPr>
          <w:i/>
          <w:szCs w:val="26"/>
        </w:rPr>
      </w:pPr>
      <w:r w:rsidRPr="00AE125B">
        <w:rPr>
          <w:i/>
          <w:szCs w:val="26"/>
        </w:rPr>
        <w:t>(</w:t>
      </w:r>
      <w:proofErr w:type="spellStart"/>
      <w:r w:rsidRPr="00AE125B">
        <w:rPr>
          <w:i/>
          <w:szCs w:val="26"/>
        </w:rPr>
        <w:t>Kèm</w:t>
      </w:r>
      <w:proofErr w:type="spellEnd"/>
      <w:r w:rsidRPr="00AE125B">
        <w:rPr>
          <w:i/>
          <w:szCs w:val="26"/>
        </w:rPr>
        <w:t xml:space="preserve"> </w:t>
      </w:r>
      <w:proofErr w:type="spellStart"/>
      <w:r w:rsidRPr="00AE125B">
        <w:rPr>
          <w:i/>
          <w:szCs w:val="26"/>
        </w:rPr>
        <w:t>theo</w:t>
      </w:r>
      <w:proofErr w:type="spellEnd"/>
      <w:r w:rsidRPr="00AE125B">
        <w:rPr>
          <w:i/>
          <w:szCs w:val="26"/>
        </w:rPr>
        <w:t xml:space="preserve"> </w:t>
      </w:r>
      <w:proofErr w:type="spellStart"/>
      <w:r w:rsidRPr="00AE125B">
        <w:rPr>
          <w:i/>
          <w:szCs w:val="26"/>
        </w:rPr>
        <w:t>Công</w:t>
      </w:r>
      <w:proofErr w:type="spellEnd"/>
      <w:r w:rsidRPr="00AE125B">
        <w:rPr>
          <w:i/>
          <w:szCs w:val="26"/>
        </w:rPr>
        <w:t xml:space="preserve"> </w:t>
      </w:r>
      <w:proofErr w:type="spellStart"/>
      <w:r w:rsidRPr="00AE125B">
        <w:rPr>
          <w:i/>
          <w:szCs w:val="26"/>
        </w:rPr>
        <w:t>văn</w:t>
      </w:r>
      <w:proofErr w:type="spellEnd"/>
      <w:r w:rsidRPr="00AE125B">
        <w:rPr>
          <w:i/>
          <w:szCs w:val="26"/>
        </w:rPr>
        <w:t xml:space="preserve"> </w:t>
      </w:r>
      <w:proofErr w:type="spellStart"/>
      <w:r w:rsidRPr="00AE125B">
        <w:rPr>
          <w:i/>
          <w:szCs w:val="26"/>
        </w:rPr>
        <w:t>số</w:t>
      </w:r>
      <w:proofErr w:type="spellEnd"/>
      <w:r w:rsidRPr="00AE125B">
        <w:rPr>
          <w:i/>
          <w:szCs w:val="26"/>
        </w:rPr>
        <w:t xml:space="preserve">  </w:t>
      </w:r>
      <w:r w:rsidR="00B51817">
        <w:rPr>
          <w:i/>
          <w:szCs w:val="26"/>
        </w:rPr>
        <w:t>4274</w:t>
      </w:r>
      <w:r w:rsidRPr="00AE125B">
        <w:rPr>
          <w:i/>
          <w:szCs w:val="26"/>
        </w:rPr>
        <w:t>/</w:t>
      </w:r>
      <w:r w:rsidR="00790958" w:rsidRPr="00AE125B">
        <w:rPr>
          <w:i/>
          <w:szCs w:val="26"/>
        </w:rPr>
        <w:t>BKHCN-TC</w:t>
      </w:r>
      <w:r w:rsidRPr="00AE125B">
        <w:rPr>
          <w:i/>
          <w:szCs w:val="26"/>
        </w:rPr>
        <w:t xml:space="preserve"> </w:t>
      </w:r>
      <w:proofErr w:type="spellStart"/>
      <w:r w:rsidRPr="00AE125B">
        <w:rPr>
          <w:i/>
          <w:szCs w:val="26"/>
        </w:rPr>
        <w:t>ngày</w:t>
      </w:r>
      <w:proofErr w:type="spellEnd"/>
      <w:r w:rsidRPr="00AE125B">
        <w:rPr>
          <w:i/>
          <w:szCs w:val="26"/>
        </w:rPr>
        <w:t xml:space="preserve">  </w:t>
      </w:r>
      <w:r w:rsidR="00B51817">
        <w:rPr>
          <w:i/>
          <w:szCs w:val="26"/>
        </w:rPr>
        <w:t>17</w:t>
      </w:r>
      <w:r w:rsidRPr="00AE125B">
        <w:rPr>
          <w:i/>
          <w:szCs w:val="26"/>
        </w:rPr>
        <w:t xml:space="preserve"> </w:t>
      </w:r>
      <w:proofErr w:type="spellStart"/>
      <w:r w:rsidRPr="00AE125B">
        <w:rPr>
          <w:i/>
          <w:szCs w:val="26"/>
        </w:rPr>
        <w:t>tháng</w:t>
      </w:r>
      <w:proofErr w:type="spellEnd"/>
      <w:r w:rsidRPr="00AE125B">
        <w:rPr>
          <w:i/>
          <w:szCs w:val="26"/>
        </w:rPr>
        <w:t xml:space="preserve">  </w:t>
      </w:r>
      <w:r w:rsidR="00B51817">
        <w:rPr>
          <w:i/>
          <w:szCs w:val="26"/>
        </w:rPr>
        <w:t>10</w:t>
      </w:r>
      <w:r w:rsidRPr="00AE125B">
        <w:rPr>
          <w:i/>
          <w:szCs w:val="26"/>
        </w:rPr>
        <w:t xml:space="preserve">  </w:t>
      </w:r>
      <w:proofErr w:type="spellStart"/>
      <w:r w:rsidRPr="00AE125B">
        <w:rPr>
          <w:i/>
          <w:szCs w:val="26"/>
        </w:rPr>
        <w:t>năm</w:t>
      </w:r>
      <w:proofErr w:type="spellEnd"/>
      <w:r w:rsidRPr="00AE125B">
        <w:rPr>
          <w:i/>
          <w:szCs w:val="26"/>
        </w:rPr>
        <w:t xml:space="preserve"> 2016)</w:t>
      </w:r>
    </w:p>
    <w:p w:rsidR="005536D1" w:rsidRDefault="005536D1" w:rsidP="005536D1">
      <w:pPr>
        <w:spacing w:after="120" w:line="288" w:lineRule="auto"/>
        <w:jc w:val="both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854"/>
        <w:gridCol w:w="8187"/>
      </w:tblGrid>
      <w:tr w:rsidR="005536D1" w:rsidTr="003153CF">
        <w:tc>
          <w:tcPr>
            <w:tcW w:w="854" w:type="dxa"/>
            <w:vAlign w:val="center"/>
          </w:tcPr>
          <w:p w:rsidR="005536D1" w:rsidRPr="005536D1" w:rsidRDefault="005536D1" w:rsidP="003153CF">
            <w:pPr>
              <w:spacing w:before="120" w:after="120"/>
              <w:jc w:val="center"/>
              <w:rPr>
                <w:b/>
                <w:sz w:val="28"/>
              </w:rPr>
            </w:pPr>
            <w:r w:rsidRPr="005536D1">
              <w:rPr>
                <w:b/>
                <w:sz w:val="28"/>
              </w:rPr>
              <w:t>STT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3153CF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Tên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</w:p>
        </w:tc>
      </w:tr>
      <w:tr w:rsidR="003153CF" w:rsidTr="003153CF">
        <w:tc>
          <w:tcPr>
            <w:tcW w:w="854" w:type="dxa"/>
            <w:vMerge w:val="restart"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87" w:type="dxa"/>
            <w:vAlign w:val="center"/>
          </w:tcPr>
          <w:p w:rsidR="003153CF" w:rsidRPr="005536D1" w:rsidRDefault="003153CF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kiểm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nghiệm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chất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lượng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sản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phẩm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hàng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hóa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thiết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bị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tư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nguyên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liệu</w:t>
            </w:r>
            <w:proofErr w:type="spellEnd"/>
            <w:r w:rsidRPr="005536D1">
              <w:rPr>
                <w:b/>
                <w:sz w:val="28"/>
              </w:rPr>
              <w:t>:</w:t>
            </w:r>
          </w:p>
        </w:tc>
      </w:tr>
      <w:tr w:rsidR="003153CF" w:rsidTr="003153CF">
        <w:tc>
          <w:tcPr>
            <w:tcW w:w="854" w:type="dxa"/>
            <w:vMerge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8187" w:type="dxa"/>
            <w:vAlign w:val="center"/>
          </w:tcPr>
          <w:p w:rsidR="003153CF" w:rsidRDefault="003153CF" w:rsidP="005536D1">
            <w:pPr>
              <w:spacing w:before="120"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nước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hóa</w:t>
            </w:r>
            <w:proofErr w:type="spellEnd"/>
          </w:p>
        </w:tc>
      </w:tr>
      <w:tr w:rsidR="003153CF" w:rsidTr="003153CF">
        <w:tc>
          <w:tcPr>
            <w:tcW w:w="854" w:type="dxa"/>
            <w:vMerge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8187" w:type="dxa"/>
            <w:vAlign w:val="center"/>
          </w:tcPr>
          <w:p w:rsidR="003153CF" w:rsidRDefault="003153CF" w:rsidP="005536D1">
            <w:pPr>
              <w:spacing w:before="120"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nghiệm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sản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phẩm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nguyên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liệu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đấu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thầu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đấu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giá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thẩm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định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kết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quả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đấu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thầu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khai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thác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và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sử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dụng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tài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liệu</w:t>
            </w:r>
            <w:proofErr w:type="spellEnd"/>
            <w:r w:rsidRPr="005536D1">
              <w:rPr>
                <w:b/>
                <w:sz w:val="28"/>
              </w:rPr>
              <w:t xml:space="preserve"> do </w:t>
            </w:r>
            <w:proofErr w:type="spellStart"/>
            <w:r w:rsidRPr="005536D1">
              <w:rPr>
                <w:b/>
                <w:sz w:val="28"/>
              </w:rPr>
              <w:t>nhà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nước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quản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lý</w:t>
            </w:r>
            <w:proofErr w:type="spellEnd"/>
            <w:r w:rsidRPr="005536D1">
              <w:rPr>
                <w:b/>
                <w:sz w:val="28"/>
              </w:rPr>
              <w:t>:</w:t>
            </w:r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8187" w:type="dxa"/>
            <w:vAlign w:val="center"/>
          </w:tcPr>
          <w:p w:rsidR="005536D1" w:rsidRDefault="005536D1" w:rsidP="005536D1">
            <w:pPr>
              <w:spacing w:before="120"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liệu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Bảo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tàng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lịch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hóa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giám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định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di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cổ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bảo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quốc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gia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giới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thiệu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việc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làm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dự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thi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dự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tuyển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kiểm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nghiệm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trang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thiết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bị</w:t>
            </w:r>
            <w:proofErr w:type="spellEnd"/>
            <w:r w:rsidRPr="005536D1">
              <w:rPr>
                <w:b/>
                <w:sz w:val="28"/>
              </w:rPr>
              <w:t xml:space="preserve"> y </w:t>
            </w:r>
            <w:proofErr w:type="spellStart"/>
            <w:r w:rsidRPr="005536D1">
              <w:rPr>
                <w:b/>
                <w:sz w:val="28"/>
              </w:rPr>
              <w:t>tế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kiểm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định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phương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tiện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đo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lường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giám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định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tư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pháp</w:t>
            </w:r>
            <w:proofErr w:type="spellEnd"/>
          </w:p>
        </w:tc>
      </w:tr>
      <w:tr w:rsidR="005536D1" w:rsidTr="003153CF">
        <w:tc>
          <w:tcPr>
            <w:tcW w:w="854" w:type="dxa"/>
            <w:vAlign w:val="center"/>
          </w:tcPr>
          <w:p w:rsidR="005536D1" w:rsidRDefault="005536D1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87" w:type="dxa"/>
            <w:vAlign w:val="center"/>
          </w:tcPr>
          <w:p w:rsidR="005536D1" w:rsidRPr="005536D1" w:rsidRDefault="005536D1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sử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dụng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bến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bãi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mặt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nước</w:t>
            </w:r>
            <w:proofErr w:type="spellEnd"/>
          </w:p>
        </w:tc>
      </w:tr>
      <w:tr w:rsidR="003153CF" w:rsidTr="003153CF">
        <w:tc>
          <w:tcPr>
            <w:tcW w:w="854" w:type="dxa"/>
            <w:vMerge w:val="restart"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87" w:type="dxa"/>
            <w:vAlign w:val="center"/>
          </w:tcPr>
          <w:p w:rsidR="003153CF" w:rsidRPr="005536D1" w:rsidRDefault="003153CF" w:rsidP="005536D1">
            <w:pPr>
              <w:spacing w:before="120" w:after="120"/>
              <w:rPr>
                <w:b/>
                <w:sz w:val="28"/>
              </w:rPr>
            </w:pPr>
            <w:proofErr w:type="spellStart"/>
            <w:r w:rsidRPr="005536D1">
              <w:rPr>
                <w:b/>
                <w:sz w:val="28"/>
              </w:rPr>
              <w:t>Phí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kiểm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nghiệm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chất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lượng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động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 xml:space="preserve">, </w:t>
            </w:r>
            <w:proofErr w:type="spellStart"/>
            <w:r w:rsidRPr="005536D1">
              <w:rPr>
                <w:b/>
                <w:sz w:val="28"/>
              </w:rPr>
              <w:t>thực</w:t>
            </w:r>
            <w:proofErr w:type="spellEnd"/>
            <w:r w:rsidRPr="005536D1">
              <w:rPr>
                <w:b/>
                <w:sz w:val="28"/>
              </w:rPr>
              <w:t xml:space="preserve"> </w:t>
            </w:r>
            <w:proofErr w:type="spellStart"/>
            <w:r w:rsidRPr="005536D1">
              <w:rPr>
                <w:b/>
                <w:sz w:val="28"/>
              </w:rPr>
              <w:t>vật</w:t>
            </w:r>
            <w:proofErr w:type="spellEnd"/>
            <w:r w:rsidRPr="005536D1">
              <w:rPr>
                <w:b/>
                <w:sz w:val="28"/>
              </w:rPr>
              <w:t>:</w:t>
            </w:r>
          </w:p>
        </w:tc>
      </w:tr>
      <w:tr w:rsidR="003153CF" w:rsidTr="003153CF">
        <w:tc>
          <w:tcPr>
            <w:tcW w:w="854" w:type="dxa"/>
            <w:vMerge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8187" w:type="dxa"/>
            <w:vAlign w:val="center"/>
          </w:tcPr>
          <w:p w:rsidR="003153CF" w:rsidRDefault="003153CF" w:rsidP="005536D1">
            <w:pPr>
              <w:spacing w:before="120"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nghiệm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thuốc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bảo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sản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phẩm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vật</w:t>
            </w:r>
            <w:proofErr w:type="spellEnd"/>
          </w:p>
        </w:tc>
      </w:tr>
      <w:tr w:rsidR="003153CF" w:rsidTr="003153CF">
        <w:tc>
          <w:tcPr>
            <w:tcW w:w="854" w:type="dxa"/>
            <w:vMerge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8187" w:type="dxa"/>
            <w:vAlign w:val="center"/>
          </w:tcPr>
          <w:p w:rsidR="003153CF" w:rsidRDefault="003153CF" w:rsidP="005536D1">
            <w:pPr>
              <w:spacing w:before="120"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nghiệm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nuôi</w:t>
            </w:r>
            <w:proofErr w:type="spellEnd"/>
          </w:p>
        </w:tc>
      </w:tr>
      <w:tr w:rsidR="003153CF" w:rsidTr="003153CF">
        <w:tc>
          <w:tcPr>
            <w:tcW w:w="854" w:type="dxa"/>
            <w:vMerge/>
            <w:vAlign w:val="center"/>
          </w:tcPr>
          <w:p w:rsidR="003153CF" w:rsidRDefault="003153CF" w:rsidP="003153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8187" w:type="dxa"/>
            <w:vAlign w:val="center"/>
          </w:tcPr>
          <w:p w:rsidR="003153CF" w:rsidRDefault="003153CF" w:rsidP="005536D1">
            <w:pPr>
              <w:spacing w:before="120"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</w:t>
            </w:r>
            <w:proofErr w:type="spellEnd"/>
            <w:r>
              <w:rPr>
                <w:sz w:val="28"/>
              </w:rPr>
              <w:t xml:space="preserve"> y</w:t>
            </w:r>
          </w:p>
        </w:tc>
      </w:tr>
    </w:tbl>
    <w:p w:rsidR="005536D1" w:rsidRPr="005536D1" w:rsidRDefault="005536D1" w:rsidP="005536D1">
      <w:pPr>
        <w:spacing w:after="120" w:line="288" w:lineRule="auto"/>
        <w:jc w:val="both"/>
        <w:rPr>
          <w:sz w:val="28"/>
        </w:rPr>
      </w:pPr>
    </w:p>
    <w:sectPr w:rsidR="005536D1" w:rsidRPr="005536D1" w:rsidSect="00F96A74">
      <w:footerReference w:type="default" r:id="rId9"/>
      <w:pgSz w:w="11907" w:h="16840" w:code="9"/>
      <w:pgMar w:top="1134" w:right="1134" w:bottom="568" w:left="1701" w:header="720" w:footer="22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5E" w:rsidRDefault="00787F5E" w:rsidP="00F365F9">
      <w:r>
        <w:separator/>
      </w:r>
    </w:p>
  </w:endnote>
  <w:endnote w:type="continuationSeparator" w:id="0">
    <w:p w:rsidR="00787F5E" w:rsidRDefault="00787F5E" w:rsidP="00F3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811"/>
      <w:docPartObj>
        <w:docPartGallery w:val="Page Numbers (Bottom of Page)"/>
        <w:docPartUnique/>
      </w:docPartObj>
    </w:sdtPr>
    <w:sdtContent>
      <w:p w:rsidR="00F96A74" w:rsidRDefault="008639CD">
        <w:pPr>
          <w:pStyle w:val="Footer"/>
          <w:jc w:val="center"/>
        </w:pPr>
        <w:fldSimple w:instr=" PAGE   \* MERGEFORMAT ">
          <w:r w:rsidR="007B66F0">
            <w:rPr>
              <w:noProof/>
            </w:rPr>
            <w:t>1</w:t>
          </w:r>
        </w:fldSimple>
      </w:p>
    </w:sdtContent>
  </w:sdt>
  <w:p w:rsidR="00F96A74" w:rsidRDefault="00F96A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74" w:rsidRDefault="008639CD">
    <w:pPr>
      <w:pStyle w:val="Footer"/>
      <w:jc w:val="center"/>
    </w:pPr>
    <w:fldSimple w:instr=" PAGE   \* MERGEFORMAT ">
      <w:r w:rsidR="005F33CB">
        <w:rPr>
          <w:noProof/>
        </w:rPr>
        <w:t>2</w:t>
      </w:r>
    </w:fldSimple>
  </w:p>
  <w:p w:rsidR="00F96A74" w:rsidRDefault="00F96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5E" w:rsidRDefault="00787F5E" w:rsidP="00F365F9">
      <w:r>
        <w:separator/>
      </w:r>
    </w:p>
  </w:footnote>
  <w:footnote w:type="continuationSeparator" w:id="0">
    <w:p w:rsidR="00787F5E" w:rsidRDefault="00787F5E" w:rsidP="00F3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CFA"/>
    <w:multiLevelType w:val="hybridMultilevel"/>
    <w:tmpl w:val="A93850E6"/>
    <w:lvl w:ilvl="0" w:tplc="CC1AAB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E5E"/>
    <w:multiLevelType w:val="hybridMultilevel"/>
    <w:tmpl w:val="8D84AB9C"/>
    <w:lvl w:ilvl="0" w:tplc="9550CB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0C574A5"/>
    <w:multiLevelType w:val="hybridMultilevel"/>
    <w:tmpl w:val="A85096CA"/>
    <w:lvl w:ilvl="0" w:tplc="45343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17B"/>
    <w:multiLevelType w:val="hybridMultilevel"/>
    <w:tmpl w:val="A4DE630C"/>
    <w:lvl w:ilvl="0" w:tplc="DD245F48">
      <w:numFmt w:val="bullet"/>
      <w:lvlText w:val="-"/>
      <w:lvlJc w:val="left"/>
      <w:pPr>
        <w:ind w:left="720" w:hanging="360"/>
      </w:pPr>
      <w:rPr>
        <w:rFonts w:ascii="UVnTime" w:eastAsia="Times New Roman" w:hAnsi="UVnTime" w:cs="U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3277C"/>
    <w:multiLevelType w:val="hybridMultilevel"/>
    <w:tmpl w:val="DC10CF8A"/>
    <w:lvl w:ilvl="0" w:tplc="38A47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9421A"/>
    <w:multiLevelType w:val="hybridMultilevel"/>
    <w:tmpl w:val="32763DFA"/>
    <w:lvl w:ilvl="0" w:tplc="EAE041F2">
      <w:numFmt w:val="bullet"/>
      <w:lvlText w:val="-"/>
      <w:lvlJc w:val="left"/>
      <w:pPr>
        <w:ind w:left="2520" w:hanging="360"/>
      </w:pPr>
      <w:rPr>
        <w:rFonts w:ascii="UVnTime" w:eastAsia="Times New Roman" w:hAnsi="UVnTime" w:cs="UVnTim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5A"/>
    <w:rsid w:val="000066AA"/>
    <w:rsid w:val="00027803"/>
    <w:rsid w:val="000C03C5"/>
    <w:rsid w:val="000F5DF6"/>
    <w:rsid w:val="00116CB7"/>
    <w:rsid w:val="001177E4"/>
    <w:rsid w:val="001243DB"/>
    <w:rsid w:val="0015087C"/>
    <w:rsid w:val="001A74CA"/>
    <w:rsid w:val="00200F54"/>
    <w:rsid w:val="002A1A64"/>
    <w:rsid w:val="002C0225"/>
    <w:rsid w:val="002C7C17"/>
    <w:rsid w:val="002D635C"/>
    <w:rsid w:val="003153CF"/>
    <w:rsid w:val="00326F79"/>
    <w:rsid w:val="00345418"/>
    <w:rsid w:val="0035128D"/>
    <w:rsid w:val="00355816"/>
    <w:rsid w:val="003D32BA"/>
    <w:rsid w:val="00402F5A"/>
    <w:rsid w:val="0041008B"/>
    <w:rsid w:val="004711B9"/>
    <w:rsid w:val="00480860"/>
    <w:rsid w:val="0048201C"/>
    <w:rsid w:val="004A54A1"/>
    <w:rsid w:val="004F428D"/>
    <w:rsid w:val="00527986"/>
    <w:rsid w:val="00541A9C"/>
    <w:rsid w:val="005536D1"/>
    <w:rsid w:val="00582F27"/>
    <w:rsid w:val="005C18D4"/>
    <w:rsid w:val="005C1F52"/>
    <w:rsid w:val="005E4C30"/>
    <w:rsid w:val="005F33CB"/>
    <w:rsid w:val="00623FEC"/>
    <w:rsid w:val="00653555"/>
    <w:rsid w:val="00662F97"/>
    <w:rsid w:val="00672D4B"/>
    <w:rsid w:val="00682D41"/>
    <w:rsid w:val="006847E0"/>
    <w:rsid w:val="00684D51"/>
    <w:rsid w:val="00687751"/>
    <w:rsid w:val="00690742"/>
    <w:rsid w:val="00691793"/>
    <w:rsid w:val="0069211A"/>
    <w:rsid w:val="006A1CD7"/>
    <w:rsid w:val="006B3822"/>
    <w:rsid w:val="006C6E84"/>
    <w:rsid w:val="006D21D7"/>
    <w:rsid w:val="00740D3E"/>
    <w:rsid w:val="00745A40"/>
    <w:rsid w:val="00761B4C"/>
    <w:rsid w:val="007747F7"/>
    <w:rsid w:val="007757CB"/>
    <w:rsid w:val="00785771"/>
    <w:rsid w:val="00787F5E"/>
    <w:rsid w:val="00790958"/>
    <w:rsid w:val="007B66F0"/>
    <w:rsid w:val="0080617B"/>
    <w:rsid w:val="00813FC4"/>
    <w:rsid w:val="00814585"/>
    <w:rsid w:val="00831A3A"/>
    <w:rsid w:val="0084126D"/>
    <w:rsid w:val="008412D7"/>
    <w:rsid w:val="00843476"/>
    <w:rsid w:val="00845C90"/>
    <w:rsid w:val="0086073B"/>
    <w:rsid w:val="008639CD"/>
    <w:rsid w:val="00895E4A"/>
    <w:rsid w:val="008C64AB"/>
    <w:rsid w:val="009207AD"/>
    <w:rsid w:val="0092239B"/>
    <w:rsid w:val="0095715A"/>
    <w:rsid w:val="009675D7"/>
    <w:rsid w:val="009A01E5"/>
    <w:rsid w:val="009C080C"/>
    <w:rsid w:val="00A0696F"/>
    <w:rsid w:val="00A10E68"/>
    <w:rsid w:val="00A30A0E"/>
    <w:rsid w:val="00A327B4"/>
    <w:rsid w:val="00A62104"/>
    <w:rsid w:val="00A920B8"/>
    <w:rsid w:val="00A9714E"/>
    <w:rsid w:val="00AD0415"/>
    <w:rsid w:val="00AE125B"/>
    <w:rsid w:val="00AE6C51"/>
    <w:rsid w:val="00AF1092"/>
    <w:rsid w:val="00B0013C"/>
    <w:rsid w:val="00B068F8"/>
    <w:rsid w:val="00B333D0"/>
    <w:rsid w:val="00B46233"/>
    <w:rsid w:val="00B51817"/>
    <w:rsid w:val="00B90012"/>
    <w:rsid w:val="00B91AB7"/>
    <w:rsid w:val="00C02DB0"/>
    <w:rsid w:val="00CA0B35"/>
    <w:rsid w:val="00CB7960"/>
    <w:rsid w:val="00CE1DBC"/>
    <w:rsid w:val="00D529E7"/>
    <w:rsid w:val="00D54D8D"/>
    <w:rsid w:val="00D551FB"/>
    <w:rsid w:val="00D57306"/>
    <w:rsid w:val="00D804E5"/>
    <w:rsid w:val="00D80776"/>
    <w:rsid w:val="00DB0CB8"/>
    <w:rsid w:val="00DB5F9F"/>
    <w:rsid w:val="00DC54FB"/>
    <w:rsid w:val="00DE3F7F"/>
    <w:rsid w:val="00E07C36"/>
    <w:rsid w:val="00E31FC3"/>
    <w:rsid w:val="00E3327B"/>
    <w:rsid w:val="00E41300"/>
    <w:rsid w:val="00E907B3"/>
    <w:rsid w:val="00E97744"/>
    <w:rsid w:val="00EF2B45"/>
    <w:rsid w:val="00EF6ACF"/>
    <w:rsid w:val="00EF7384"/>
    <w:rsid w:val="00F2610A"/>
    <w:rsid w:val="00F365F9"/>
    <w:rsid w:val="00F56063"/>
    <w:rsid w:val="00F8306F"/>
    <w:rsid w:val="00F94542"/>
    <w:rsid w:val="00F96A74"/>
    <w:rsid w:val="00FA6303"/>
    <w:rsid w:val="00FB4546"/>
    <w:rsid w:val="00FD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5A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6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5F9"/>
    <w:rPr>
      <w:rFonts w:ascii="UVnTime" w:eastAsia="Times New Roman" w:hAnsi="UVnTime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F36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5F9"/>
    <w:rPr>
      <w:rFonts w:ascii="UVnTime" w:eastAsia="Times New Roman" w:hAnsi="UVnTime" w:cs="Times New Roman"/>
      <w:sz w:val="26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24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C7FBD-694A-43BE-B474-4B481F61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VTH</cp:lastModifiedBy>
  <cp:revision>27</cp:revision>
  <cp:lastPrinted>2016-02-23T07:06:00Z</cp:lastPrinted>
  <dcterms:created xsi:type="dcterms:W3CDTF">2014-09-12T01:41:00Z</dcterms:created>
  <dcterms:modified xsi:type="dcterms:W3CDTF">2016-10-18T08:32:00Z</dcterms:modified>
</cp:coreProperties>
</file>